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EA26" w14:textId="77777777" w:rsidR="00303D87" w:rsidRPr="008B32B2" w:rsidRDefault="001A2BFE" w:rsidP="00905E2A">
      <w:pPr>
        <w:tabs>
          <w:tab w:val="right" w:pos="9964"/>
        </w:tabs>
        <w:spacing w:line="264" w:lineRule="auto"/>
        <w:jc w:val="right"/>
        <w:rPr>
          <w:rFonts w:ascii="Poppins" w:eastAsia="Yu Mincho" w:hAnsi="Poppins" w:cs="Poppins"/>
          <w:b/>
          <w:bCs/>
          <w:color w:val="002060"/>
          <w:szCs w:val="20"/>
        </w:rPr>
      </w:pPr>
      <w:r>
        <w:rPr>
          <w:rFonts w:ascii="Poppins" w:eastAsia="Yu Mincho" w:hAnsi="Poppins" w:cs="Poppins"/>
          <w:b/>
          <w:bCs/>
          <w:color w:val="002060"/>
          <w:szCs w:val="20"/>
          <w:lang w:val="fr"/>
        </w:rPr>
        <w:t>Juin 2021</w:t>
      </w:r>
    </w:p>
    <w:p w14:paraId="69CA9C1A" w14:textId="77777777" w:rsidR="00303D87" w:rsidRPr="00853B94" w:rsidRDefault="00303D87" w:rsidP="00303D87">
      <w:pPr>
        <w:shd w:val="clear" w:color="auto" w:fill="00DEA4"/>
        <w:spacing w:before="0" w:after="0"/>
        <w:jc w:val="center"/>
        <w:rPr>
          <w:rFonts w:ascii="Bebas Neue" w:hAnsi="Bebas Neue" w:cs="Poppins"/>
          <w:color w:val="FFFFFF" w:themeColor="background1"/>
          <w:sz w:val="40"/>
          <w:szCs w:val="40"/>
        </w:rPr>
      </w:pPr>
      <w:r>
        <w:rPr>
          <w:rFonts w:ascii="Bebas Neue" w:hAnsi="Bebas Neue" w:cs="Poppins"/>
          <w:color w:val="FFFFFF" w:themeColor="background1"/>
          <w:sz w:val="40"/>
          <w:szCs w:val="40"/>
          <w:lang w:val="fr"/>
        </w:rPr>
        <w:t xml:space="preserve">Note d’orientation </w:t>
      </w:r>
    </w:p>
    <w:p w14:paraId="7EE5C569" w14:textId="77777777" w:rsidR="00B10BD4" w:rsidRDefault="00BB403E" w:rsidP="00224E40">
      <w:pPr>
        <w:shd w:val="clear" w:color="auto" w:fill="00DEA4"/>
        <w:spacing w:before="0" w:after="0"/>
        <w:jc w:val="center"/>
        <w:rPr>
          <w:rFonts w:ascii="Bebas Neue" w:eastAsia="Yu Mincho" w:hAnsi="Bebas Neue" w:cs="Poppins"/>
          <w:color w:val="FFFFFF" w:themeColor="background1"/>
          <w:sz w:val="52"/>
          <w:szCs w:val="52"/>
          <w:lang w:val="fr"/>
        </w:rPr>
      </w:pPr>
      <w:r>
        <w:rPr>
          <w:rFonts w:ascii="Bebas Neue" w:eastAsia="Yu Mincho" w:hAnsi="Bebas Neue" w:cs="Poppins"/>
          <w:color w:val="FFFFFF" w:themeColor="background1"/>
          <w:sz w:val="52"/>
          <w:szCs w:val="52"/>
          <w:lang w:val="fr"/>
        </w:rPr>
        <w:t>Termes</w:t>
      </w:r>
      <w:r w:rsidR="0054180B">
        <w:rPr>
          <w:rFonts w:ascii="Bebas Neue" w:eastAsia="Yu Mincho" w:hAnsi="Bebas Neue" w:cs="Poppins"/>
          <w:color w:val="FFFFFF" w:themeColor="background1"/>
          <w:sz w:val="52"/>
          <w:szCs w:val="52"/>
          <w:lang w:val="fr"/>
        </w:rPr>
        <w:t xml:space="preserve"> de REFERNCES  </w:t>
      </w:r>
    </w:p>
    <w:p w14:paraId="1CD38BA8" w14:textId="78D51ADE" w:rsidR="00303D87" w:rsidRPr="00224E40" w:rsidRDefault="00303D87" w:rsidP="00224E40">
      <w:pPr>
        <w:shd w:val="clear" w:color="auto" w:fill="00DEA4"/>
        <w:spacing w:before="0" w:after="0"/>
        <w:jc w:val="center"/>
        <w:rPr>
          <w:rFonts w:ascii="Bebas Neue" w:eastAsia="Yu Mincho" w:hAnsi="Bebas Neue" w:cs="Poppins"/>
          <w:color w:val="FFFFFF" w:themeColor="background1"/>
          <w:sz w:val="52"/>
          <w:szCs w:val="52"/>
        </w:rPr>
      </w:pPr>
      <w:r>
        <w:rPr>
          <w:rFonts w:ascii="Bebas Neue" w:eastAsia="Yu Mincho" w:hAnsi="Bebas Neue" w:cs="Poppins"/>
          <w:color w:val="FFFFFF" w:themeColor="background1"/>
          <w:sz w:val="52"/>
          <w:szCs w:val="52"/>
          <w:lang w:val="fr"/>
        </w:rPr>
        <w:t>groupes locaux des partenaires de l’éducation</w:t>
      </w:r>
    </w:p>
    <w:p w14:paraId="7AA16952" w14:textId="77777777" w:rsidR="00303D87" w:rsidRPr="005A3E9A" w:rsidRDefault="00303D87" w:rsidP="00303D87">
      <w:pPr>
        <w:pStyle w:val="Default"/>
        <w:ind w:left="720" w:right="780"/>
        <w:jc w:val="center"/>
        <w:rPr>
          <w:rFonts w:ascii="Poppins" w:hAnsi="Poppins" w:cs="Poppins"/>
          <w:i/>
          <w:color w:val="062172" w:themeColor="accent1"/>
          <w:sz w:val="20"/>
          <w:szCs w:val="20"/>
          <w:lang w:val="fr-FR"/>
        </w:rPr>
      </w:pPr>
    </w:p>
    <w:p w14:paraId="1D525EF6" w14:textId="026F5262" w:rsidR="00303D87" w:rsidRPr="00853B94" w:rsidRDefault="00303D87" w:rsidP="00303D87">
      <w:pPr>
        <w:jc w:val="both"/>
        <w:rPr>
          <w:rFonts w:ascii="Poppins" w:hAnsi="Poppins" w:cs="Poppins"/>
          <w:i/>
          <w:color w:val="002060"/>
          <w:sz w:val="18"/>
          <w:szCs w:val="18"/>
        </w:rPr>
      </w:pPr>
      <w:r>
        <w:rPr>
          <w:rFonts w:ascii="Poppins" w:hAnsi="Poppins" w:cs="Poppins"/>
          <w:i/>
          <w:iCs/>
          <w:color w:val="002060"/>
          <w:sz w:val="18"/>
          <w:szCs w:val="18"/>
          <w:lang w:val="fr"/>
        </w:rPr>
        <w:t>Mandatés par les gouvernements nationaux, les groupes locaux des partenaires de l’éducation prévoient généralement l’élaboration d</w:t>
      </w:r>
      <w:r w:rsidR="00B10BD4">
        <w:rPr>
          <w:rFonts w:ascii="Poppins" w:hAnsi="Poppins" w:cs="Poppins"/>
          <w:i/>
          <w:iCs/>
          <w:color w:val="002060"/>
          <w:sz w:val="18"/>
          <w:szCs w:val="18"/>
          <w:lang w:val="fr"/>
        </w:rPr>
        <w:t xml:space="preserve">e termes de référence </w:t>
      </w:r>
      <w:r>
        <w:rPr>
          <w:rFonts w:ascii="Poppins" w:hAnsi="Poppins" w:cs="Poppins"/>
          <w:i/>
          <w:iCs/>
          <w:color w:val="002060"/>
          <w:sz w:val="18"/>
          <w:szCs w:val="18"/>
          <w:lang w:val="fr"/>
        </w:rPr>
        <w:t xml:space="preserve">ou équivalent, tel qu’un protocole d’accord ou un cadre de partenariat. Ces documents ont pour fonction d’officialiser le forum multipartite de dialogue et de coordination et de définir ses liens avec le secteur éducatif du pays. Ils décrivent également à l’intention des membres du groupe local des partenaires de l’éducation et de la communauté éducative au sens large ce que fait le forum (ses objectifs et ses fonctions), ainsi que sa composition, sa gouvernance, ses modalités de travail, et ses modalités d’examen et d’apprentissage. </w:t>
      </w:r>
    </w:p>
    <w:p w14:paraId="7C11B3B1" w14:textId="77777777" w:rsidR="00303D87" w:rsidRPr="00C32A3D" w:rsidRDefault="00905E2A" w:rsidP="00303D87">
      <w:pPr>
        <w:jc w:val="both"/>
        <w:rPr>
          <w:rFonts w:ascii="Poppins" w:hAnsi="Poppins" w:cs="Poppins"/>
          <w:i/>
          <w:szCs w:val="20"/>
        </w:rPr>
      </w:pPr>
      <w:r>
        <w:rPr>
          <w:noProof/>
          <w:lang w:val="en-AU" w:eastAsia="en-AU"/>
        </w:rPr>
        <w:drawing>
          <wp:anchor distT="0" distB="0" distL="114300" distR="114300" simplePos="0" relativeHeight="251657216" behindDoc="0" locked="0" layoutInCell="1" allowOverlap="1" wp14:anchorId="4B04E52F" wp14:editId="15D916BE">
            <wp:simplePos x="0" y="0"/>
            <wp:positionH relativeFrom="margin">
              <wp:posOffset>1317625</wp:posOffset>
            </wp:positionH>
            <wp:positionV relativeFrom="paragraph">
              <wp:posOffset>42545</wp:posOffset>
            </wp:positionV>
            <wp:extent cx="3968750" cy="2393950"/>
            <wp:effectExtent l="0" t="0" r="0" b="0"/>
            <wp:wrapSquare wrapText="bothSides"/>
            <wp:docPr id="35907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8750" cy="2393950"/>
                    </a:xfrm>
                    <a:prstGeom prst="rect">
                      <a:avLst/>
                    </a:prstGeom>
                  </pic:spPr>
                </pic:pic>
              </a:graphicData>
            </a:graphic>
          </wp:anchor>
        </w:drawing>
      </w:r>
    </w:p>
    <w:p w14:paraId="4E279392" w14:textId="77777777" w:rsidR="00303D87" w:rsidRPr="00C32A3D" w:rsidRDefault="00303D87" w:rsidP="00303D87">
      <w:pPr>
        <w:spacing w:line="264" w:lineRule="auto"/>
        <w:jc w:val="both"/>
        <w:rPr>
          <w:rFonts w:ascii="Poppins" w:hAnsi="Poppins" w:cs="Poppins"/>
          <w:i/>
          <w:sz w:val="18"/>
          <w:szCs w:val="18"/>
        </w:rPr>
      </w:pPr>
    </w:p>
    <w:p w14:paraId="5F55350F" w14:textId="77777777" w:rsidR="00303D87" w:rsidRPr="005A3E9A" w:rsidRDefault="00303D87" w:rsidP="00303D87">
      <w:pPr>
        <w:pStyle w:val="Default"/>
        <w:jc w:val="center"/>
        <w:rPr>
          <w:rFonts w:ascii="Poppins" w:hAnsi="Poppins" w:cs="Poppins"/>
          <w:b/>
          <w:sz w:val="22"/>
          <w:szCs w:val="22"/>
          <w:lang w:val="fr-FR"/>
        </w:rPr>
      </w:pPr>
    </w:p>
    <w:p w14:paraId="62E1654D" w14:textId="77777777" w:rsidR="00303D87" w:rsidRPr="00C32A3D" w:rsidRDefault="00303D87" w:rsidP="00224E40">
      <w:pPr>
        <w:pStyle w:val="Heading1"/>
        <w:spacing w:before="0" w:after="0" w:line="264" w:lineRule="auto"/>
        <w:jc w:val="center"/>
        <w:rPr>
          <w:rFonts w:ascii="Poppins" w:hAnsi="Poppins" w:cs="Poppins"/>
        </w:rPr>
      </w:pPr>
    </w:p>
    <w:p w14:paraId="7BF8278A" w14:textId="77777777" w:rsidR="00303D87" w:rsidRPr="00C32A3D" w:rsidRDefault="00303D87" w:rsidP="00303D87">
      <w:pPr>
        <w:pStyle w:val="Heading1"/>
        <w:spacing w:before="0" w:after="0" w:line="264" w:lineRule="auto"/>
        <w:rPr>
          <w:rFonts w:ascii="Poppins" w:hAnsi="Poppins" w:cs="Poppins"/>
        </w:rPr>
      </w:pPr>
    </w:p>
    <w:p w14:paraId="7A11E0E6" w14:textId="77777777" w:rsidR="008C5CA4" w:rsidRPr="00C32A3D" w:rsidRDefault="008C5CA4" w:rsidP="003F243F">
      <w:pPr>
        <w:pStyle w:val="Heading1"/>
        <w:spacing w:before="0" w:after="0" w:line="264" w:lineRule="auto"/>
        <w:rPr>
          <w:rFonts w:ascii="Poppins" w:eastAsia="Yu Mincho" w:hAnsi="Poppins" w:cs="Poppins"/>
          <w:b/>
          <w:bCs/>
          <w:color w:val="062172"/>
          <w:sz w:val="28"/>
          <w:szCs w:val="28"/>
        </w:rPr>
      </w:pPr>
    </w:p>
    <w:p w14:paraId="1AEDDCDB" w14:textId="77777777" w:rsidR="00E555E8" w:rsidRPr="00E555E8" w:rsidRDefault="00E555E8" w:rsidP="00E555E8"/>
    <w:p w14:paraId="323E766E" w14:textId="77777777" w:rsidR="00657322" w:rsidRDefault="00657322" w:rsidP="00303D87">
      <w:pPr>
        <w:pStyle w:val="Heading1"/>
        <w:spacing w:before="0" w:after="0" w:line="264" w:lineRule="auto"/>
        <w:jc w:val="center"/>
        <w:rPr>
          <w:rFonts w:ascii="Poppins" w:eastAsia="Yu Mincho" w:hAnsi="Poppins" w:cs="Poppins"/>
          <w:b/>
          <w:bCs/>
          <w:color w:val="062172"/>
          <w:sz w:val="24"/>
          <w:szCs w:val="24"/>
        </w:rPr>
      </w:pPr>
    </w:p>
    <w:p w14:paraId="21522EA2" w14:textId="77777777" w:rsidR="00303D87" w:rsidRPr="00E555E8" w:rsidRDefault="00303D87" w:rsidP="00303D87">
      <w:pPr>
        <w:pStyle w:val="Heading1"/>
        <w:spacing w:before="0" w:after="0" w:line="264" w:lineRule="auto"/>
        <w:jc w:val="center"/>
        <w:rPr>
          <w:rFonts w:ascii="Poppins" w:eastAsia="Yu Mincho" w:hAnsi="Poppins" w:cs="Poppins"/>
          <w:b/>
          <w:bCs/>
          <w:color w:val="062172"/>
          <w:sz w:val="24"/>
          <w:szCs w:val="24"/>
        </w:rPr>
      </w:pPr>
      <w:r>
        <w:rPr>
          <w:rFonts w:ascii="Poppins" w:eastAsia="Yu Mincho" w:hAnsi="Poppins" w:cs="Poppins"/>
          <w:b/>
          <w:bCs/>
          <w:color w:val="062172"/>
          <w:sz w:val="24"/>
          <w:szCs w:val="24"/>
          <w:lang w:val="fr"/>
        </w:rPr>
        <w:t>Note à l’utilisateur</w:t>
      </w:r>
    </w:p>
    <w:p w14:paraId="68D3BA11" w14:textId="3E934737" w:rsidR="00303D87" w:rsidRPr="00E0239E" w:rsidRDefault="00303D87" w:rsidP="00303D87">
      <w:pPr>
        <w:jc w:val="both"/>
        <w:rPr>
          <w:rFonts w:ascii="Poppins" w:hAnsi="Poppins" w:cs="Poppins"/>
          <w:sz w:val="18"/>
          <w:szCs w:val="18"/>
        </w:rPr>
      </w:pPr>
      <w:r>
        <w:rPr>
          <w:rFonts w:ascii="Poppins" w:hAnsi="Poppins" w:cs="Poppins"/>
          <w:b/>
          <w:bCs/>
          <w:sz w:val="18"/>
          <w:szCs w:val="18"/>
          <w:lang w:val="fr"/>
        </w:rPr>
        <w:t xml:space="preserve">La présente note d’orientation propose un </w:t>
      </w:r>
      <w:r>
        <w:rPr>
          <w:rFonts w:ascii="Poppins" w:hAnsi="Poppins" w:cs="Poppins"/>
          <w:b/>
          <w:bCs/>
          <w:i/>
          <w:iCs/>
          <w:sz w:val="18"/>
          <w:szCs w:val="18"/>
          <w:lang w:val="fr"/>
        </w:rPr>
        <w:t xml:space="preserve">modèle </w:t>
      </w:r>
      <w:r>
        <w:rPr>
          <w:rFonts w:ascii="Poppins" w:hAnsi="Poppins" w:cs="Poppins"/>
          <w:b/>
          <w:bCs/>
          <w:sz w:val="18"/>
          <w:szCs w:val="18"/>
          <w:lang w:val="fr"/>
        </w:rPr>
        <w:t>pour l’élaboration, le renforcement ou la révision d</w:t>
      </w:r>
      <w:r w:rsidR="00E4286F">
        <w:rPr>
          <w:rFonts w:ascii="Poppins" w:hAnsi="Poppins" w:cs="Poppins"/>
          <w:b/>
          <w:bCs/>
          <w:sz w:val="18"/>
          <w:szCs w:val="18"/>
          <w:lang w:val="fr"/>
        </w:rPr>
        <w:t>es termes de référence</w:t>
      </w:r>
      <w:r w:rsidR="00877A98">
        <w:rPr>
          <w:rFonts w:ascii="Poppins" w:hAnsi="Poppins" w:cs="Poppins"/>
          <w:b/>
          <w:bCs/>
          <w:sz w:val="18"/>
          <w:szCs w:val="18"/>
          <w:lang w:val="fr"/>
        </w:rPr>
        <w:t>s</w:t>
      </w:r>
      <w:r w:rsidR="00E4286F">
        <w:rPr>
          <w:rFonts w:ascii="Poppins" w:hAnsi="Poppins" w:cs="Poppins"/>
          <w:b/>
          <w:bCs/>
          <w:sz w:val="18"/>
          <w:szCs w:val="18"/>
          <w:lang w:val="fr"/>
        </w:rPr>
        <w:t xml:space="preserve"> </w:t>
      </w:r>
      <w:r>
        <w:rPr>
          <w:rFonts w:ascii="Poppins" w:hAnsi="Poppins" w:cs="Poppins"/>
          <w:b/>
          <w:bCs/>
          <w:sz w:val="18"/>
          <w:szCs w:val="18"/>
          <w:lang w:val="fr"/>
        </w:rPr>
        <w:t>d’un groupe local des partenaires de l’éducation, que ce groupe soit nouveau ou non</w:t>
      </w:r>
      <w:r>
        <w:rPr>
          <w:rFonts w:ascii="Poppins" w:hAnsi="Poppins" w:cs="Poppins"/>
          <w:sz w:val="18"/>
          <w:szCs w:val="18"/>
          <w:lang w:val="fr"/>
        </w:rPr>
        <w:t xml:space="preserve">. Les sections et les questions qui s’y rapportent proposent des </w:t>
      </w:r>
      <w:r>
        <w:rPr>
          <w:rFonts w:ascii="Poppins" w:hAnsi="Poppins" w:cs="Poppins"/>
          <w:i/>
          <w:iCs/>
          <w:sz w:val="18"/>
          <w:szCs w:val="18"/>
          <w:lang w:val="fr"/>
        </w:rPr>
        <w:t xml:space="preserve">points à examiner </w:t>
      </w:r>
      <w:r>
        <w:rPr>
          <w:rFonts w:ascii="Poppins" w:hAnsi="Poppins" w:cs="Poppins"/>
          <w:sz w:val="18"/>
          <w:szCs w:val="18"/>
          <w:lang w:val="fr"/>
        </w:rPr>
        <w:t xml:space="preserve">inspirés des </w:t>
      </w:r>
      <w:hyperlink r:id="rId12" w:history="1">
        <w:r>
          <w:rPr>
            <w:rStyle w:val="Hyperlink"/>
            <w:rFonts w:ascii="Poppins" w:hAnsi="Poppins" w:cs="Poppins"/>
            <w:i/>
            <w:iCs/>
            <w:sz w:val="18"/>
            <w:szCs w:val="18"/>
            <w:lang w:val="fr"/>
          </w:rPr>
          <w:t>Principes pour des groupes locaux des partenaires de l’éducation efficaces</w:t>
        </w:r>
      </w:hyperlink>
      <w:r>
        <w:rPr>
          <w:rFonts w:ascii="Poppins" w:hAnsi="Poppins" w:cs="Poppins"/>
          <w:sz w:val="18"/>
          <w:szCs w:val="18"/>
          <w:lang w:val="fr"/>
        </w:rPr>
        <w:t xml:space="preserve"> et des </w:t>
      </w:r>
      <w:r w:rsidR="00AD582D">
        <w:rPr>
          <w:rFonts w:ascii="Poppins" w:hAnsi="Poppins" w:cs="Poppins"/>
          <w:sz w:val="18"/>
          <w:szCs w:val="18"/>
          <w:lang w:val="fr"/>
        </w:rPr>
        <w:t>terme</w:t>
      </w:r>
      <w:r w:rsidR="00C40AA4">
        <w:rPr>
          <w:rFonts w:ascii="Poppins" w:hAnsi="Poppins" w:cs="Poppins"/>
          <w:sz w:val="18"/>
          <w:szCs w:val="18"/>
          <w:lang w:val="fr"/>
        </w:rPr>
        <w:t xml:space="preserve">s de références de différents </w:t>
      </w:r>
      <w:r w:rsidR="00977260">
        <w:rPr>
          <w:rFonts w:ascii="Poppins" w:hAnsi="Poppins" w:cs="Poppins"/>
          <w:sz w:val="18"/>
          <w:szCs w:val="18"/>
          <w:lang w:val="fr"/>
        </w:rPr>
        <w:t xml:space="preserve">groupes </w:t>
      </w:r>
      <w:r>
        <w:rPr>
          <w:rFonts w:ascii="Poppins" w:hAnsi="Poppins" w:cs="Poppins"/>
          <w:sz w:val="18"/>
          <w:szCs w:val="18"/>
          <w:lang w:val="fr"/>
        </w:rPr>
        <w:t>(</w:t>
      </w:r>
      <w:hyperlink r:id="rId13" w:history="1">
        <w:r w:rsidRPr="00124C1B">
          <w:rPr>
            <w:rStyle w:val="Hyperlink"/>
            <w:rFonts w:ascii="Poppins" w:hAnsi="Poppins" w:cs="Poppins"/>
            <w:sz w:val="18"/>
            <w:szCs w:val="18"/>
            <w:lang w:val="fr"/>
          </w:rPr>
          <w:t xml:space="preserve">répertoire de pratiques – exemples de </w:t>
        </w:r>
        <w:r w:rsidR="00124C1B" w:rsidRPr="00124C1B">
          <w:rPr>
            <w:rStyle w:val="Hyperlink"/>
            <w:rFonts w:ascii="Poppins" w:hAnsi="Poppins" w:cs="Poppins"/>
            <w:sz w:val="18"/>
            <w:szCs w:val="18"/>
            <w:lang w:val="fr"/>
          </w:rPr>
          <w:t>pays</w:t>
        </w:r>
      </w:hyperlink>
      <w:r>
        <w:rPr>
          <w:rFonts w:ascii="Poppins" w:hAnsi="Poppins" w:cs="Poppins"/>
          <w:sz w:val="18"/>
          <w:szCs w:val="18"/>
          <w:lang w:val="fr"/>
        </w:rPr>
        <w:t xml:space="preserve">). Le </w:t>
      </w:r>
      <w:r w:rsidRPr="00E0239E">
        <w:rPr>
          <w:rFonts w:ascii="Poppins" w:hAnsi="Poppins" w:cs="Poppins"/>
          <w:sz w:val="18"/>
          <w:szCs w:val="18"/>
          <w:lang w:val="fr"/>
        </w:rPr>
        <w:t xml:space="preserve">modèle peut être </w:t>
      </w:r>
      <w:r w:rsidR="005D3A07">
        <w:rPr>
          <w:rFonts w:ascii="Poppins" w:hAnsi="Poppins" w:cs="Poppins"/>
          <w:sz w:val="18"/>
          <w:szCs w:val="18"/>
          <w:lang w:val="fr"/>
        </w:rPr>
        <w:t xml:space="preserve">utilisé </w:t>
      </w:r>
      <w:r w:rsidR="003340B4">
        <w:rPr>
          <w:rFonts w:ascii="Poppins" w:hAnsi="Poppins" w:cs="Poppins"/>
          <w:sz w:val="18"/>
          <w:szCs w:val="18"/>
          <w:lang w:val="fr"/>
        </w:rPr>
        <w:t>suite</w:t>
      </w:r>
      <w:r w:rsidR="005D3A07">
        <w:rPr>
          <w:rFonts w:ascii="Poppins" w:hAnsi="Poppins" w:cs="Poppins"/>
          <w:sz w:val="18"/>
          <w:szCs w:val="18"/>
          <w:lang w:val="fr"/>
        </w:rPr>
        <w:t xml:space="preserve"> </w:t>
      </w:r>
      <w:r w:rsidR="00BE0559">
        <w:rPr>
          <w:rFonts w:ascii="Poppins" w:hAnsi="Poppins" w:cs="Poppins"/>
          <w:sz w:val="18"/>
          <w:szCs w:val="18"/>
          <w:lang w:val="fr"/>
        </w:rPr>
        <w:t>à</w:t>
      </w:r>
      <w:r w:rsidR="00B14263">
        <w:rPr>
          <w:rFonts w:ascii="Poppins" w:hAnsi="Poppins" w:cs="Poppins"/>
          <w:sz w:val="18"/>
          <w:szCs w:val="18"/>
          <w:lang w:val="fr"/>
        </w:rPr>
        <w:t xml:space="preserve"> une </w:t>
      </w:r>
      <w:hyperlink r:id="rId14" w:history="1">
        <w:r w:rsidRPr="00BE0559">
          <w:rPr>
            <w:rStyle w:val="Hyperlink"/>
            <w:rFonts w:ascii="Poppins" w:hAnsi="Poppins" w:cs="Poppins"/>
            <w:sz w:val="18"/>
            <w:szCs w:val="18"/>
            <w:lang w:val="fr"/>
          </w:rPr>
          <w:t>autoévaluation du groupe</w:t>
        </w:r>
      </w:hyperlink>
      <w:r w:rsidRPr="00E0239E">
        <w:rPr>
          <w:rFonts w:ascii="Poppins" w:hAnsi="Poppins" w:cs="Poppins"/>
          <w:sz w:val="18"/>
          <w:szCs w:val="18"/>
          <w:lang w:val="fr"/>
        </w:rPr>
        <w:t xml:space="preserve"> </w:t>
      </w:r>
      <w:r w:rsidRPr="00E0239E">
        <w:rPr>
          <w:sz w:val="18"/>
          <w:szCs w:val="18"/>
          <w:lang w:val="fr"/>
        </w:rPr>
        <w:t>ou indépendamment.</w:t>
      </w:r>
    </w:p>
    <w:p w14:paraId="1D960761" w14:textId="77777777" w:rsidR="00303D87" w:rsidRPr="00707917" w:rsidRDefault="00303D87" w:rsidP="00303D87">
      <w:pPr>
        <w:jc w:val="both"/>
        <w:rPr>
          <w:rFonts w:ascii="Poppins" w:hAnsi="Poppins" w:cs="Poppins"/>
        </w:rPr>
      </w:pPr>
      <w:r>
        <w:rPr>
          <w:rFonts w:ascii="Poppins" w:hAnsi="Poppins" w:cs="Poppins"/>
          <w:sz w:val="18"/>
          <w:szCs w:val="18"/>
          <w:lang w:val="fr"/>
        </w:rPr>
        <w:t>Il n’est pas nécessaire de répondre à toutes les questions de chaque section, bien qu’un niveau minimum de détails soit recommandé pour que le mandat incarne les valeurs du groupe local des partenaires de l’éducation. L’ordre des sections reflète également l’objectif des orientations et peut être différent dans le mandat final. Compte tenu de l’évolution constante des circonstances et des contextes des pays, il pourra être jugé utile de réviser le mandat tous les deux ans, selon les besoins.</w:t>
      </w:r>
      <w:r>
        <w:rPr>
          <w:rFonts w:ascii="Poppins" w:hAnsi="Poppins" w:cs="Poppins"/>
          <w:lang w:val="fr"/>
        </w:rPr>
        <w:br w:type="page"/>
      </w:r>
    </w:p>
    <w:p w14:paraId="1FA5C89E" w14:textId="77777777" w:rsidR="00303D87" w:rsidRPr="00707917" w:rsidRDefault="00303D87" w:rsidP="00303D87">
      <w:pPr>
        <w:shd w:val="clear" w:color="auto" w:fill="00DEA4"/>
        <w:jc w:val="center"/>
        <w:rPr>
          <w:rFonts w:ascii="Bebas Neue" w:hAnsi="Bebas Neue" w:cs="Poppins"/>
          <w:color w:val="FFFFFF" w:themeColor="background1"/>
          <w:sz w:val="56"/>
          <w:szCs w:val="56"/>
        </w:rPr>
      </w:pPr>
      <w:r>
        <w:rPr>
          <w:rFonts w:ascii="Bebas Neue" w:hAnsi="Bebas Neue" w:cs="Poppins"/>
          <w:color w:val="FFFFFF" w:themeColor="background1"/>
          <w:sz w:val="56"/>
          <w:szCs w:val="56"/>
          <w:lang w:val="fr"/>
        </w:rPr>
        <w:lastRenderedPageBreak/>
        <w:t>MODÈLE INDICATIF</w:t>
      </w:r>
    </w:p>
    <w:p w14:paraId="360E079A" w14:textId="77777777" w:rsidR="009819EF" w:rsidRPr="00707917" w:rsidRDefault="009819EF" w:rsidP="00E555E8">
      <w:pPr>
        <w:spacing w:line="264" w:lineRule="auto"/>
        <w:jc w:val="both"/>
        <w:rPr>
          <w:rFonts w:ascii="Poppins" w:hAnsi="Poppins" w:cs="Poppins"/>
          <w:b/>
          <w:bCs/>
          <w:sz w:val="22"/>
        </w:rPr>
      </w:pPr>
    </w:p>
    <w:p w14:paraId="53466D3F" w14:textId="0A67E32C" w:rsidR="00303D87" w:rsidRPr="00E555E8" w:rsidRDefault="00303D87" w:rsidP="00C309D3">
      <w:pPr>
        <w:spacing w:line="264" w:lineRule="auto"/>
        <w:rPr>
          <w:rFonts w:ascii="Poppins" w:hAnsi="Poppins" w:cs="Poppins"/>
          <w:sz w:val="18"/>
          <w:szCs w:val="18"/>
        </w:rPr>
      </w:pPr>
      <w:r>
        <w:rPr>
          <w:rFonts w:ascii="Poppins" w:hAnsi="Poppins" w:cs="Poppins"/>
          <w:b/>
          <w:bCs/>
          <w:color w:val="002060"/>
          <w:sz w:val="18"/>
          <w:szCs w:val="18"/>
          <w:lang w:val="fr"/>
        </w:rPr>
        <w:t>Date </w:t>
      </w:r>
      <w:r>
        <w:rPr>
          <w:rFonts w:ascii="Poppins" w:hAnsi="Poppins" w:cs="Poppins"/>
          <w:color w:val="002060"/>
          <w:sz w:val="18"/>
          <w:szCs w:val="18"/>
          <w:lang w:val="fr"/>
        </w:rPr>
        <w:t xml:space="preserve">: </w:t>
      </w:r>
      <w:r>
        <w:rPr>
          <w:rFonts w:ascii="Poppins" w:hAnsi="Poppins" w:cs="Poppins"/>
          <w:sz w:val="18"/>
          <w:szCs w:val="18"/>
          <w:lang w:val="fr"/>
        </w:rPr>
        <w:t>[date de rédaction/</w:t>
      </w:r>
      <w:r w:rsidR="00C7505E">
        <w:rPr>
          <w:rFonts w:ascii="Poppins" w:hAnsi="Poppins" w:cs="Poppins"/>
          <w:sz w:val="18"/>
          <w:szCs w:val="18"/>
          <w:lang w:val="fr"/>
        </w:rPr>
        <w:t xml:space="preserve">ou de la </w:t>
      </w:r>
      <w:r>
        <w:rPr>
          <w:rFonts w:ascii="Poppins" w:hAnsi="Poppins" w:cs="Poppins"/>
          <w:sz w:val="18"/>
          <w:szCs w:val="18"/>
          <w:lang w:val="fr"/>
        </w:rPr>
        <w:t>révision</w:t>
      </w:r>
      <w:r w:rsidR="00C7505E">
        <w:rPr>
          <w:rFonts w:ascii="Poppins" w:hAnsi="Poppins" w:cs="Poppins"/>
          <w:sz w:val="18"/>
          <w:szCs w:val="18"/>
          <w:lang w:val="fr"/>
        </w:rPr>
        <w:t>/</w:t>
      </w:r>
      <w:r w:rsidR="00030284">
        <w:rPr>
          <w:rFonts w:ascii="Poppins" w:hAnsi="Poppins" w:cs="Poppins"/>
          <w:sz w:val="18"/>
          <w:szCs w:val="18"/>
          <w:lang w:val="fr"/>
        </w:rPr>
        <w:t>mise à jour</w:t>
      </w:r>
      <w:r>
        <w:rPr>
          <w:rFonts w:ascii="Poppins" w:hAnsi="Poppins" w:cs="Poppins"/>
          <w:sz w:val="18"/>
          <w:szCs w:val="18"/>
          <w:lang w:val="fr"/>
        </w:rPr>
        <w:t>]</w:t>
      </w:r>
    </w:p>
    <w:p w14:paraId="4FD9DC9B" w14:textId="37817FC1" w:rsidR="00303D87" w:rsidRPr="00C309D3" w:rsidRDefault="00303D87" w:rsidP="00E555E8">
      <w:pPr>
        <w:pStyle w:val="ListParagraph"/>
        <w:spacing w:line="264" w:lineRule="auto"/>
        <w:ind w:left="0"/>
        <w:jc w:val="both"/>
        <w:rPr>
          <w:rFonts w:ascii="Poppins" w:hAnsi="Poppins" w:cs="Poppins"/>
          <w:sz w:val="24"/>
        </w:rPr>
      </w:pPr>
      <w:r>
        <w:rPr>
          <w:rFonts w:ascii="Poppins" w:hAnsi="Poppins" w:cs="Poppins"/>
          <w:b/>
          <w:bCs/>
          <w:color w:val="002060"/>
          <w:sz w:val="24"/>
          <w:lang w:val="fr"/>
        </w:rPr>
        <w:t>Titre :</w:t>
      </w:r>
      <w:r>
        <w:rPr>
          <w:rFonts w:ascii="Poppins" w:hAnsi="Poppins" w:cs="Poppins"/>
          <w:color w:val="002060"/>
          <w:sz w:val="24"/>
          <w:lang w:val="fr"/>
        </w:rPr>
        <w:t xml:space="preserve"> </w:t>
      </w:r>
      <w:r w:rsidR="007B62A4">
        <w:rPr>
          <w:rFonts w:ascii="Poppins" w:hAnsi="Poppins" w:cs="Poppins"/>
          <w:sz w:val="24"/>
          <w:lang w:val="fr"/>
        </w:rPr>
        <w:t>Termes de références</w:t>
      </w:r>
      <w:r>
        <w:rPr>
          <w:rFonts w:ascii="Poppins" w:hAnsi="Poppins" w:cs="Poppins"/>
          <w:sz w:val="24"/>
          <w:lang w:val="fr"/>
        </w:rPr>
        <w:t xml:space="preserve"> [nom du groupe local des partenaires de l’éducation]</w:t>
      </w:r>
    </w:p>
    <w:p w14:paraId="73F11486" w14:textId="77777777" w:rsidR="00FC339C" w:rsidRPr="00707917" w:rsidRDefault="00FC339C" w:rsidP="00303D87">
      <w:pPr>
        <w:pStyle w:val="ListParagraph"/>
        <w:spacing w:line="264" w:lineRule="auto"/>
        <w:ind w:left="0"/>
        <w:rPr>
          <w:rFonts w:ascii="Poppins" w:hAnsi="Poppins" w:cs="Poppins"/>
          <w:szCs w:val="20"/>
        </w:rPr>
      </w:pPr>
    </w:p>
    <w:p w14:paraId="02AD604E" w14:textId="77777777" w:rsidR="00303D87" w:rsidRPr="00C309D3" w:rsidRDefault="00303D87" w:rsidP="00303D87">
      <w:pPr>
        <w:pStyle w:val="ListParagraph"/>
        <w:spacing w:line="264" w:lineRule="auto"/>
        <w:ind w:left="0"/>
        <w:rPr>
          <w:rFonts w:ascii="Poppins" w:hAnsi="Poppins" w:cs="Poppins"/>
          <w:sz w:val="2"/>
          <w:szCs w:val="2"/>
        </w:rPr>
      </w:pPr>
    </w:p>
    <w:p w14:paraId="50543B1F" w14:textId="77777777" w:rsidR="00303D87" w:rsidRPr="00E555E8" w:rsidRDefault="00303D87" w:rsidP="00303D87">
      <w:pPr>
        <w:pStyle w:val="Heading1"/>
        <w:spacing w:before="0" w:after="0" w:line="264" w:lineRule="auto"/>
        <w:rPr>
          <w:rFonts w:ascii="Poppins" w:hAnsi="Poppins" w:cs="Poppins"/>
          <w:b/>
          <w:bCs/>
          <w:color w:val="002060"/>
          <w:sz w:val="24"/>
          <w:szCs w:val="24"/>
        </w:rPr>
      </w:pPr>
      <w:r>
        <w:rPr>
          <w:rFonts w:ascii="Poppins" w:hAnsi="Poppins" w:cs="Poppins"/>
          <w:b/>
          <w:bCs/>
          <w:color w:val="002060"/>
          <w:sz w:val="24"/>
          <w:szCs w:val="24"/>
          <w:lang w:val="fr"/>
        </w:rPr>
        <w:t>Introduction</w:t>
      </w:r>
    </w:p>
    <w:p w14:paraId="4A6CE33D" w14:textId="77777777" w:rsidR="00303D87" w:rsidRPr="008B517D" w:rsidRDefault="00303D87" w:rsidP="00303D87">
      <w:pPr>
        <w:pStyle w:val="Heading1"/>
        <w:spacing w:before="0" w:after="0" w:line="264" w:lineRule="auto"/>
        <w:rPr>
          <w:rFonts w:ascii="Poppins" w:hAnsi="Poppins" w:cs="Poppins"/>
          <w:color w:val="44546A" w:themeColor="text2"/>
          <w:sz w:val="12"/>
          <w:szCs w:val="12"/>
        </w:rPr>
      </w:pPr>
    </w:p>
    <w:tbl>
      <w:tblPr>
        <w:tblStyle w:val="TableGrid"/>
        <w:tblW w:w="0" w:type="auto"/>
        <w:tblBorders>
          <w:top w:val="dotted" w:sz="12" w:space="0" w:color="44546A" w:themeColor="text2"/>
          <w:left w:val="dotted" w:sz="12" w:space="0" w:color="44546A" w:themeColor="text2"/>
          <w:bottom w:val="dotted" w:sz="12" w:space="0" w:color="44546A" w:themeColor="text2"/>
          <w:right w:val="dotted" w:sz="12" w:space="0" w:color="44546A" w:themeColor="text2"/>
          <w:insideH w:val="dotted" w:sz="12" w:space="0" w:color="44546A" w:themeColor="text2"/>
          <w:insideV w:val="dotted" w:sz="12" w:space="0" w:color="44546A" w:themeColor="text2"/>
        </w:tblBorders>
        <w:shd w:val="clear" w:color="auto" w:fill="F2F2F2" w:themeFill="background1" w:themeFillShade="F2"/>
        <w:tblLook w:val="04A0" w:firstRow="1" w:lastRow="0" w:firstColumn="1" w:lastColumn="0" w:noHBand="0" w:noVBand="1"/>
      </w:tblPr>
      <w:tblGrid>
        <w:gridCol w:w="9895"/>
      </w:tblGrid>
      <w:tr w:rsidR="00303D87" w:rsidRPr="00657322" w14:paraId="661B2F70" w14:textId="77777777" w:rsidTr="005110FB">
        <w:trPr>
          <w:trHeight w:val="1509"/>
        </w:trPr>
        <w:tc>
          <w:tcPr>
            <w:tcW w:w="9895" w:type="dxa"/>
            <w:tcBorders>
              <w:top w:val="single" w:sz="4" w:space="0" w:color="00DEA4"/>
              <w:left w:val="single" w:sz="4" w:space="0" w:color="00DEA4"/>
              <w:bottom w:val="single" w:sz="4" w:space="0" w:color="00DEA4"/>
              <w:right w:val="single" w:sz="4" w:space="0" w:color="00DEA4"/>
            </w:tcBorders>
            <w:shd w:val="clear" w:color="auto" w:fill="F2F2F2" w:themeFill="background1" w:themeFillShade="F2"/>
            <w:vAlign w:val="center"/>
          </w:tcPr>
          <w:p w14:paraId="4E5676DF" w14:textId="77777777" w:rsidR="009A22FF" w:rsidRPr="005A3E9A" w:rsidRDefault="00303D87" w:rsidP="005110FB">
            <w:pPr>
              <w:jc w:val="both"/>
              <w:rPr>
                <w:rFonts w:ascii="Poppins" w:hAnsi="Poppins" w:cs="Poppins"/>
                <w:szCs w:val="20"/>
                <w:lang w:val="fr-FR"/>
              </w:rPr>
            </w:pPr>
            <w:r>
              <w:rPr>
                <w:rFonts w:ascii="Poppins" w:hAnsi="Poppins"/>
                <w:sz w:val="18"/>
                <w:szCs w:val="18"/>
                <w:lang w:val="fr"/>
              </w:rPr>
              <w:t>L’introduction devrait brièvement décrire le contexte du pays, la mission et les buts/objectifs spécifiques du groupe local des partenaires de l’éducation, ainsi que les principes et valeurs du partenariat, adoptés d’un commun accord. La mission devrait idéalement être définie dans le contexte du secteur de l’éducation, y compris des autres forums de dialogue sectoriel. La valeur stratégique du groupe (ou les fonctions de dialogue au cœur de la mission du groupe) devrait être clairement identifiée, y compris l’étendue et les limites de ses pouvoirs décisionnels.</w:t>
            </w:r>
          </w:p>
        </w:tc>
      </w:tr>
    </w:tbl>
    <w:p w14:paraId="3BF7C124" w14:textId="77777777" w:rsidR="009819EF" w:rsidRPr="00707917" w:rsidRDefault="009819EF" w:rsidP="005110FB">
      <w:pPr>
        <w:spacing w:line="264" w:lineRule="auto"/>
        <w:jc w:val="both"/>
        <w:rPr>
          <w:rFonts w:ascii="Poppins" w:hAnsi="Poppins" w:cs="Poppins"/>
          <w:b/>
          <w:sz w:val="14"/>
          <w:szCs w:val="14"/>
        </w:rPr>
      </w:pPr>
    </w:p>
    <w:p w14:paraId="2AB959AC" w14:textId="77777777" w:rsidR="00303D87" w:rsidRPr="002C5FC8" w:rsidRDefault="00303D87" w:rsidP="00E555E8">
      <w:pPr>
        <w:spacing w:before="0" w:after="0" w:line="264" w:lineRule="auto"/>
        <w:jc w:val="both"/>
        <w:rPr>
          <w:rFonts w:ascii="Poppins" w:hAnsi="Poppins" w:cs="Poppins"/>
          <w:b/>
          <w:szCs w:val="20"/>
        </w:rPr>
      </w:pPr>
      <w:r>
        <w:rPr>
          <w:rFonts w:ascii="Poppins" w:hAnsi="Poppins" w:cs="Poppins"/>
          <w:b/>
          <w:bCs/>
          <w:szCs w:val="20"/>
          <w:lang w:val="fr"/>
        </w:rPr>
        <w:t>Contexte et mission</w:t>
      </w:r>
    </w:p>
    <w:p w14:paraId="23B1DBED" w14:textId="77777777" w:rsidR="00303D87" w:rsidRPr="00E555E8" w:rsidRDefault="00303D87" w:rsidP="00E555E8">
      <w:pPr>
        <w:pStyle w:val="ListParagraph"/>
        <w:numPr>
          <w:ilvl w:val="0"/>
          <w:numId w:val="21"/>
        </w:numPr>
        <w:spacing w:before="0" w:after="0"/>
        <w:jc w:val="both"/>
        <w:rPr>
          <w:rFonts w:ascii="Poppins" w:hAnsi="Poppins" w:cs="Poppins"/>
          <w:sz w:val="18"/>
          <w:szCs w:val="18"/>
        </w:rPr>
      </w:pPr>
      <w:r>
        <w:rPr>
          <w:rFonts w:ascii="Poppins" w:hAnsi="Poppins" w:cs="Poppins"/>
          <w:sz w:val="18"/>
          <w:szCs w:val="18"/>
          <w:lang w:val="fr"/>
        </w:rPr>
        <w:t xml:space="preserve">Quand le groupe local des partenaires de l’éducation a-t-il été créé, et par qui ? </w:t>
      </w:r>
    </w:p>
    <w:p w14:paraId="794ECEAA" w14:textId="77777777" w:rsidR="00303D87" w:rsidRPr="00E555E8" w:rsidRDefault="00303D87" w:rsidP="00E555E8">
      <w:pPr>
        <w:pStyle w:val="ListParagraph"/>
        <w:numPr>
          <w:ilvl w:val="0"/>
          <w:numId w:val="21"/>
        </w:numPr>
        <w:spacing w:before="0" w:after="0"/>
        <w:jc w:val="both"/>
        <w:rPr>
          <w:rFonts w:ascii="Poppins" w:hAnsi="Poppins" w:cs="Poppins"/>
          <w:sz w:val="18"/>
          <w:szCs w:val="18"/>
        </w:rPr>
      </w:pPr>
      <w:r>
        <w:rPr>
          <w:rFonts w:ascii="Poppins" w:hAnsi="Poppins" w:cs="Poppins"/>
          <w:sz w:val="18"/>
          <w:szCs w:val="18"/>
          <w:lang w:val="fr"/>
        </w:rPr>
        <w:t>Quels sont le contexte, les cadres d’action et les plans de développement du secteur de l’éducation dans lesquels le groupe évolue ?</w:t>
      </w:r>
    </w:p>
    <w:p w14:paraId="5F5B391B" w14:textId="77777777" w:rsidR="00303D87" w:rsidRPr="00E555E8" w:rsidRDefault="00303D87" w:rsidP="00E555E8">
      <w:pPr>
        <w:pStyle w:val="ListParagraph"/>
        <w:numPr>
          <w:ilvl w:val="0"/>
          <w:numId w:val="21"/>
        </w:numPr>
        <w:jc w:val="both"/>
        <w:rPr>
          <w:rFonts w:ascii="Poppins" w:hAnsi="Poppins" w:cs="Poppins"/>
          <w:sz w:val="18"/>
          <w:szCs w:val="18"/>
        </w:rPr>
      </w:pPr>
      <w:r>
        <w:rPr>
          <w:rFonts w:ascii="Poppins" w:hAnsi="Poppins" w:cs="Poppins"/>
          <w:sz w:val="18"/>
          <w:szCs w:val="18"/>
          <w:lang w:val="fr"/>
        </w:rPr>
        <w:t>Quels sont les pouvoirs ou la mission du groupe concernant la politique nationale d’éducation et les plans sectoriels ? A-t-il des pouvoirs consultatifs et/ou décisionnels ?</w:t>
      </w:r>
    </w:p>
    <w:p w14:paraId="49AAA9A2" w14:textId="77777777" w:rsidR="00303D87" w:rsidRDefault="00303D87" w:rsidP="00E555E8">
      <w:pPr>
        <w:pStyle w:val="ListParagraph"/>
        <w:numPr>
          <w:ilvl w:val="0"/>
          <w:numId w:val="21"/>
        </w:numPr>
        <w:jc w:val="both"/>
        <w:rPr>
          <w:rFonts w:ascii="Poppins" w:hAnsi="Poppins" w:cs="Poppins"/>
          <w:sz w:val="18"/>
          <w:szCs w:val="18"/>
        </w:rPr>
      </w:pPr>
      <w:r>
        <w:rPr>
          <w:rFonts w:ascii="Poppins" w:hAnsi="Poppins" w:cs="Poppins"/>
          <w:sz w:val="18"/>
          <w:szCs w:val="18"/>
          <w:lang w:val="fr"/>
        </w:rPr>
        <w:t>Existe-t-il d’autres organisations ayant une mission semblable ? Dans l’affirmative, des mécanismes sont-ils en place pour harmoniser les efforts ?</w:t>
      </w:r>
    </w:p>
    <w:p w14:paraId="333A8A1D" w14:textId="77777777" w:rsidR="006E68A5" w:rsidRPr="00E555E8" w:rsidRDefault="006E68A5" w:rsidP="00E555E8">
      <w:pPr>
        <w:pStyle w:val="ListParagraph"/>
        <w:jc w:val="both"/>
        <w:rPr>
          <w:rFonts w:ascii="Poppins" w:hAnsi="Poppins" w:cs="Poppins"/>
          <w:sz w:val="12"/>
          <w:szCs w:val="12"/>
        </w:rPr>
      </w:pPr>
    </w:p>
    <w:p w14:paraId="67D14157" w14:textId="77777777" w:rsidR="00303D87" w:rsidRPr="00FC6AB4" w:rsidRDefault="00303D87" w:rsidP="00E555E8">
      <w:pPr>
        <w:spacing w:before="0" w:after="0" w:line="264" w:lineRule="auto"/>
        <w:jc w:val="both"/>
        <w:rPr>
          <w:rFonts w:ascii="Poppins" w:hAnsi="Poppins" w:cs="Poppins"/>
          <w:b/>
          <w:szCs w:val="20"/>
        </w:rPr>
      </w:pPr>
      <w:r>
        <w:rPr>
          <w:rFonts w:ascii="Poppins" w:hAnsi="Poppins" w:cs="Poppins"/>
          <w:b/>
          <w:bCs/>
          <w:szCs w:val="20"/>
          <w:lang w:val="fr"/>
        </w:rPr>
        <w:t>Valeur stratégique – objectif, fonctions</w:t>
      </w:r>
    </w:p>
    <w:p w14:paraId="61C49965" w14:textId="77777777" w:rsidR="00303D87" w:rsidRPr="00E555E8" w:rsidRDefault="00303D8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 xml:space="preserve">Quelle est la proposition de valeur du groupe ? Autrement dit, quels types de dialogue sectoriel et d’action conjointe sont au cœur de son objectif et apportent une valeur ajoutée aux systèmes éducatifs ? </w:t>
      </w:r>
    </w:p>
    <w:p w14:paraId="4E3D9C05" w14:textId="77777777" w:rsidR="009819EF" w:rsidRDefault="009819EF"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 xml:space="preserve">Comment les actifs des partenaires sont-ils utilisés pour réaliser cette valeur ?  </w:t>
      </w:r>
    </w:p>
    <w:p w14:paraId="2C974DF9" w14:textId="77777777" w:rsidR="006E68A5" w:rsidRPr="00C309D3" w:rsidRDefault="006E68A5" w:rsidP="00E555E8">
      <w:pPr>
        <w:spacing w:before="0" w:after="0" w:line="264" w:lineRule="auto"/>
        <w:ind w:left="720"/>
        <w:jc w:val="both"/>
        <w:rPr>
          <w:rFonts w:ascii="Poppins" w:hAnsi="Poppins" w:cs="Poppins"/>
          <w:sz w:val="12"/>
          <w:szCs w:val="12"/>
        </w:rPr>
      </w:pPr>
    </w:p>
    <w:p w14:paraId="43972159" w14:textId="77777777" w:rsidR="00303D87" w:rsidRPr="00FC6AB4" w:rsidRDefault="00303D87" w:rsidP="00E555E8">
      <w:pPr>
        <w:spacing w:before="0" w:after="0" w:line="264" w:lineRule="auto"/>
        <w:jc w:val="both"/>
        <w:rPr>
          <w:rFonts w:ascii="Poppins" w:hAnsi="Poppins" w:cs="Poppins"/>
          <w:b/>
          <w:szCs w:val="20"/>
        </w:rPr>
      </w:pPr>
      <w:r>
        <w:rPr>
          <w:rFonts w:ascii="Poppins" w:hAnsi="Poppins" w:cs="Poppins"/>
          <w:b/>
          <w:bCs/>
          <w:szCs w:val="20"/>
          <w:lang w:val="fr"/>
        </w:rPr>
        <w:t>Valeurs et comportements des membres</w:t>
      </w:r>
    </w:p>
    <w:p w14:paraId="17E72FA5" w14:textId="77777777" w:rsidR="00303D87" w:rsidRPr="00E555E8" w:rsidRDefault="00303D8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 xml:space="preserve">Quels sont les valeurs et les engagements des membres du groupe (par exemple, dialogue inclusif, mobilisation de ressources, action harmonisée, alignement, responsabilité mutuelle, etc.) ? </w:t>
      </w:r>
    </w:p>
    <w:p w14:paraId="1B1B9E64" w14:textId="77777777" w:rsidR="00303D87" w:rsidRDefault="00303D87" w:rsidP="00303D87">
      <w:pPr>
        <w:numPr>
          <w:ilvl w:val="0"/>
          <w:numId w:val="21"/>
        </w:numPr>
        <w:spacing w:before="0" w:after="0" w:line="264" w:lineRule="auto"/>
        <w:jc w:val="both"/>
        <w:rPr>
          <w:rFonts w:ascii="Poppins" w:hAnsi="Poppins" w:cs="Poppins"/>
          <w:sz w:val="18"/>
          <w:szCs w:val="18"/>
        </w:rPr>
      </w:pPr>
      <w:bookmarkStart w:id="0" w:name="_Hlk71884001"/>
      <w:r>
        <w:rPr>
          <w:rFonts w:ascii="Poppins" w:hAnsi="Poppins" w:cs="Poppins"/>
          <w:sz w:val="18"/>
          <w:szCs w:val="18"/>
          <w:lang w:val="fr"/>
        </w:rPr>
        <w:t xml:space="preserve">Des comportements et des valeurs spécifiques sont-ils attendus des membres (par exemple, confiance, réciprocité, collégialité, égalité, équité, transparence, etc.) ? </w:t>
      </w:r>
      <w:bookmarkEnd w:id="0"/>
    </w:p>
    <w:p w14:paraId="0D9826D1" w14:textId="77777777" w:rsidR="00C309D3" w:rsidRPr="0082583E" w:rsidRDefault="00C309D3" w:rsidP="00C309D3">
      <w:pPr>
        <w:spacing w:before="0" w:after="0" w:line="264" w:lineRule="auto"/>
        <w:ind w:left="720"/>
        <w:jc w:val="both"/>
        <w:rPr>
          <w:rFonts w:ascii="Poppins" w:hAnsi="Poppins" w:cs="Poppins"/>
          <w:sz w:val="18"/>
          <w:szCs w:val="18"/>
        </w:rPr>
      </w:pPr>
    </w:p>
    <w:p w14:paraId="2115D427" w14:textId="77777777" w:rsidR="00303D87" w:rsidRPr="00E555E8" w:rsidRDefault="00303D87" w:rsidP="00303D87">
      <w:pPr>
        <w:pStyle w:val="Heading1"/>
        <w:spacing w:before="0" w:after="0" w:line="264" w:lineRule="auto"/>
        <w:rPr>
          <w:rFonts w:ascii="Poppins" w:hAnsi="Poppins" w:cs="Poppins"/>
          <w:b/>
          <w:bCs/>
          <w:color w:val="002060"/>
          <w:sz w:val="24"/>
          <w:szCs w:val="24"/>
        </w:rPr>
      </w:pPr>
      <w:r>
        <w:rPr>
          <w:rFonts w:ascii="Poppins" w:hAnsi="Poppins" w:cs="Poppins"/>
          <w:b/>
          <w:bCs/>
          <w:color w:val="002060"/>
          <w:sz w:val="24"/>
          <w:szCs w:val="24"/>
          <w:lang w:val="fr"/>
        </w:rPr>
        <w:t>Composition et membres</w:t>
      </w:r>
    </w:p>
    <w:p w14:paraId="5D78A6CC" w14:textId="77777777" w:rsidR="00303D87" w:rsidRPr="008B517D" w:rsidRDefault="00303D87" w:rsidP="00303D87">
      <w:pPr>
        <w:pStyle w:val="Heading1"/>
        <w:spacing w:before="0" w:after="0" w:line="264" w:lineRule="auto"/>
        <w:rPr>
          <w:rFonts w:ascii="Poppins" w:hAnsi="Poppins" w:cs="Poppins"/>
          <w:sz w:val="12"/>
          <w:szCs w:val="12"/>
        </w:rPr>
      </w:pPr>
    </w:p>
    <w:tbl>
      <w:tblPr>
        <w:tblStyle w:val="TableGrid"/>
        <w:tblW w:w="0" w:type="auto"/>
        <w:tblBorders>
          <w:top w:val="dotted" w:sz="12" w:space="0" w:color="44546A" w:themeColor="text2"/>
          <w:left w:val="dotted" w:sz="12" w:space="0" w:color="44546A" w:themeColor="text2"/>
          <w:bottom w:val="dotted" w:sz="12" w:space="0" w:color="44546A" w:themeColor="text2"/>
          <w:right w:val="dotted" w:sz="12" w:space="0" w:color="44546A" w:themeColor="text2"/>
          <w:insideH w:val="dotted" w:sz="12" w:space="0" w:color="44546A" w:themeColor="text2"/>
          <w:insideV w:val="dotted" w:sz="12" w:space="0" w:color="44546A" w:themeColor="text2"/>
        </w:tblBorders>
        <w:shd w:val="clear" w:color="auto" w:fill="F2F2F2" w:themeFill="background1" w:themeFillShade="F2"/>
        <w:tblLook w:val="04A0" w:firstRow="1" w:lastRow="0" w:firstColumn="1" w:lastColumn="0" w:noHBand="0" w:noVBand="1"/>
      </w:tblPr>
      <w:tblGrid>
        <w:gridCol w:w="9500"/>
      </w:tblGrid>
      <w:tr w:rsidR="00303D87" w:rsidRPr="00657322" w14:paraId="3BA2F6A4" w14:textId="77777777" w:rsidTr="00C309D3">
        <w:trPr>
          <w:trHeight w:val="350"/>
        </w:trPr>
        <w:tc>
          <w:tcPr>
            <w:tcW w:w="9500" w:type="dxa"/>
            <w:tcBorders>
              <w:top w:val="single" w:sz="4" w:space="0" w:color="00DEA4"/>
              <w:left w:val="single" w:sz="4" w:space="0" w:color="00DEA4"/>
              <w:bottom w:val="single" w:sz="4" w:space="0" w:color="00DEA4"/>
              <w:right w:val="single" w:sz="4" w:space="0" w:color="00DEA4"/>
            </w:tcBorders>
            <w:shd w:val="clear" w:color="auto" w:fill="F2F2F2" w:themeFill="background1" w:themeFillShade="F2"/>
            <w:vAlign w:val="center"/>
          </w:tcPr>
          <w:p w14:paraId="78A3B6A6" w14:textId="77777777" w:rsidR="00303D87" w:rsidRPr="005A3E9A" w:rsidRDefault="00303D87" w:rsidP="005110FB">
            <w:pPr>
              <w:rPr>
                <w:rFonts w:ascii="Poppins" w:hAnsi="Poppins" w:cs="Poppins"/>
                <w:lang w:val="fr-FR"/>
              </w:rPr>
            </w:pPr>
            <w:r>
              <w:rPr>
                <w:rFonts w:ascii="Poppins" w:hAnsi="Poppins" w:cs="Poppins"/>
                <w:sz w:val="18"/>
                <w:szCs w:val="18"/>
                <w:lang w:val="fr"/>
              </w:rPr>
              <w:t xml:space="preserve">La composition du groupe local des partenaires de l’éducation et l’éligibilité de ses membres reposent sur les principes d’inclusion, d’égalité, de diversité et de représentation équilibrée des sexes. Il est tout aussi important que toutes les parties prenantes et tous les groupes constitutifs sachent ce que l’on attend de leur participation, afin d’améliorer la qualité de leurs contributions. Si nécessaire, des </w:t>
            </w:r>
            <w:r>
              <w:rPr>
                <w:rFonts w:ascii="Poppins" w:hAnsi="Poppins" w:cs="Poppins"/>
                <w:sz w:val="18"/>
                <w:szCs w:val="18"/>
                <w:lang w:val="fr"/>
              </w:rPr>
              <w:lastRenderedPageBreak/>
              <w:t xml:space="preserve">annexes spécifiques peuvent être rédigées pour décrire l’éligibilité des différents groupes de travail du groupe local des partenaires de l’éducation (groupe de base, thématique, technique) et leurs rôles et responsabilités spécifiques. </w:t>
            </w:r>
          </w:p>
        </w:tc>
      </w:tr>
    </w:tbl>
    <w:p w14:paraId="75DCC0A0" w14:textId="77777777" w:rsidR="00303D87" w:rsidRPr="00707917" w:rsidRDefault="00303D87" w:rsidP="00303D87">
      <w:pPr>
        <w:pStyle w:val="Heading1"/>
        <w:spacing w:before="0" w:after="0" w:line="264" w:lineRule="auto"/>
        <w:ind w:left="360"/>
        <w:rPr>
          <w:rFonts w:ascii="Poppins" w:hAnsi="Poppins" w:cs="Poppins"/>
          <w:sz w:val="12"/>
          <w:szCs w:val="12"/>
        </w:rPr>
      </w:pPr>
    </w:p>
    <w:p w14:paraId="30D6AC2B" w14:textId="77777777" w:rsidR="00303D87" w:rsidRPr="00707917" w:rsidRDefault="00303D87" w:rsidP="00303D87">
      <w:pPr>
        <w:pStyle w:val="Heading1"/>
        <w:spacing w:before="0" w:after="0" w:line="264" w:lineRule="auto"/>
        <w:rPr>
          <w:rFonts w:ascii="Poppins" w:hAnsi="Poppins" w:cs="Poppins"/>
          <w:sz w:val="12"/>
          <w:szCs w:val="12"/>
        </w:rPr>
      </w:pPr>
    </w:p>
    <w:p w14:paraId="3697B2C8" w14:textId="77777777" w:rsidR="00303D87" w:rsidRPr="00FC6AB4" w:rsidRDefault="00303D87" w:rsidP="00E555E8">
      <w:pPr>
        <w:spacing w:before="0" w:after="0" w:line="264" w:lineRule="auto"/>
        <w:jc w:val="both"/>
        <w:rPr>
          <w:rFonts w:ascii="Poppins" w:hAnsi="Poppins" w:cs="Poppins"/>
          <w:b/>
          <w:szCs w:val="20"/>
        </w:rPr>
      </w:pPr>
      <w:bookmarkStart w:id="1" w:name="_Governance_arrangements"/>
      <w:bookmarkEnd w:id="1"/>
      <w:r>
        <w:rPr>
          <w:rFonts w:ascii="Poppins" w:hAnsi="Poppins" w:cs="Poppins"/>
          <w:b/>
          <w:bCs/>
          <w:szCs w:val="20"/>
          <w:lang w:val="fr"/>
        </w:rPr>
        <w:t xml:space="preserve">Composition et éligibilité des membres </w:t>
      </w:r>
    </w:p>
    <w:p w14:paraId="74B26F3B" w14:textId="77777777" w:rsidR="009819EF" w:rsidRPr="00E555E8" w:rsidRDefault="00682730"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Qui peut être admis au groupe local des partenaires de l’éducation ?</w:t>
      </w:r>
    </w:p>
    <w:p w14:paraId="7C621CB2" w14:textId="77777777" w:rsidR="009819EF" w:rsidRPr="00E555E8" w:rsidRDefault="009819EF"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Existe-t-il des critères d’éligibilité/restrictions concernant le nombre de participants au groupe de base et aux groupes de travail du groupe local des partenaires de l’éducation</w:t>
      </w:r>
      <w:r>
        <w:rPr>
          <w:rStyle w:val="FootnoteReference"/>
          <w:rFonts w:ascii="Poppins" w:hAnsi="Poppins" w:cs="Poppins"/>
          <w:sz w:val="18"/>
          <w:szCs w:val="18"/>
          <w:lang w:val="fr"/>
        </w:rPr>
        <w:footnoteReference w:id="2"/>
      </w:r>
      <w:r>
        <w:rPr>
          <w:lang w:val="fr"/>
        </w:rPr>
        <w:t> ?</w:t>
      </w:r>
    </w:p>
    <w:p w14:paraId="5AF3D904" w14:textId="77777777" w:rsidR="00303D87" w:rsidRPr="00E555E8" w:rsidRDefault="009819EF"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Existe-t-il des règles de roulement concernant les différentes catégories de parties prenantes (par exemple, pour les membres dirigeants) ?</w:t>
      </w:r>
    </w:p>
    <w:p w14:paraId="57D94E23" w14:textId="77777777" w:rsidR="009819EF" w:rsidRPr="00E555E8" w:rsidRDefault="009819EF"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Quelle est la durée du mandat des membres (est-elle fixe ou indéterminée) ?</w:t>
      </w:r>
    </w:p>
    <w:p w14:paraId="46976CD5" w14:textId="77777777" w:rsidR="009819EF" w:rsidRPr="00E555E8" w:rsidRDefault="009819EF"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Existe-t-il des protocoles pour sortir du groupe ?</w:t>
      </w:r>
    </w:p>
    <w:p w14:paraId="3A36F23C" w14:textId="77777777" w:rsidR="00303D87" w:rsidRPr="00E555E8" w:rsidRDefault="009819EF" w:rsidP="00E555E8">
      <w:pPr>
        <w:numPr>
          <w:ilvl w:val="0"/>
          <w:numId w:val="21"/>
        </w:numPr>
        <w:spacing w:before="0" w:after="0" w:line="264" w:lineRule="auto"/>
        <w:jc w:val="both"/>
        <w:rPr>
          <w:rFonts w:ascii="Poppins" w:hAnsi="Poppins" w:cs="Poppins"/>
          <w:sz w:val="18"/>
          <w:szCs w:val="18"/>
        </w:rPr>
      </w:pPr>
      <w:bookmarkStart w:id="2" w:name="_Hlk71884216"/>
      <w:r>
        <w:rPr>
          <w:rFonts w:ascii="Poppins" w:hAnsi="Poppins" w:cs="Poppins"/>
          <w:sz w:val="18"/>
          <w:szCs w:val="18"/>
          <w:lang w:val="fr"/>
        </w:rPr>
        <w:t>Des non-membres seront-ils invités à collaborer aux activités du groupe, et dans quelles circonstances ?</w:t>
      </w:r>
      <w:bookmarkEnd w:id="2"/>
    </w:p>
    <w:p w14:paraId="68F7ACE1" w14:textId="77777777" w:rsidR="007D4DB7" w:rsidRPr="00707917" w:rsidRDefault="007D4DB7" w:rsidP="00E555E8">
      <w:pPr>
        <w:spacing w:before="0" w:after="0" w:line="264" w:lineRule="auto"/>
        <w:ind w:left="720"/>
        <w:jc w:val="both"/>
        <w:rPr>
          <w:rFonts w:ascii="Poppins" w:hAnsi="Poppins" w:cs="Poppins"/>
          <w:szCs w:val="20"/>
        </w:rPr>
      </w:pPr>
    </w:p>
    <w:p w14:paraId="00B01FB7" w14:textId="77777777" w:rsidR="00303D87" w:rsidRPr="00FC6AB4" w:rsidRDefault="00303D87" w:rsidP="00E555E8">
      <w:pPr>
        <w:spacing w:before="0" w:after="0" w:line="264" w:lineRule="auto"/>
        <w:jc w:val="both"/>
        <w:rPr>
          <w:rFonts w:ascii="Poppins" w:hAnsi="Poppins" w:cs="Poppins"/>
          <w:b/>
          <w:szCs w:val="20"/>
        </w:rPr>
      </w:pPr>
      <w:r>
        <w:rPr>
          <w:rFonts w:ascii="Poppins" w:hAnsi="Poppins" w:cs="Poppins"/>
          <w:b/>
          <w:bCs/>
          <w:szCs w:val="20"/>
          <w:lang w:val="fr"/>
        </w:rPr>
        <w:t>Responsabilités des membres</w:t>
      </w:r>
    </w:p>
    <w:p w14:paraId="7FBD5923"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Quelles sont les attentes à l’égard des membres ? Auront-ils des responsabilités en plus de leur participation aux réunions (par exemple, liées à l’échange d’informations avant les réunions, à l’établissement de rapports sur les mesures prises, à la rotation du soutien à la coordination, etc.) ?</w:t>
      </w:r>
    </w:p>
    <w:p w14:paraId="1E11939F" w14:textId="77777777" w:rsidR="00303D87" w:rsidRDefault="00594E97" w:rsidP="00303D87">
      <w:pPr>
        <w:numPr>
          <w:ilvl w:val="0"/>
          <w:numId w:val="21"/>
        </w:numPr>
        <w:spacing w:before="0" w:after="0" w:line="264" w:lineRule="auto"/>
        <w:jc w:val="both"/>
        <w:rPr>
          <w:rFonts w:ascii="Poppins" w:hAnsi="Poppins" w:cs="Poppins"/>
          <w:sz w:val="18"/>
          <w:szCs w:val="18"/>
        </w:rPr>
      </w:pPr>
      <w:bookmarkStart w:id="3" w:name="_Hlk71884386"/>
      <w:r>
        <w:rPr>
          <w:rFonts w:ascii="Poppins" w:hAnsi="Poppins" w:cs="Poppins"/>
          <w:sz w:val="18"/>
          <w:szCs w:val="18"/>
          <w:lang w:val="fr"/>
        </w:rPr>
        <w:t>Qui facilitera le respect de ces engagements ?</w:t>
      </w:r>
      <w:bookmarkEnd w:id="3"/>
    </w:p>
    <w:p w14:paraId="2358FC2D" w14:textId="77777777" w:rsidR="00C309D3" w:rsidRPr="00C309D3" w:rsidRDefault="00C309D3" w:rsidP="00C309D3">
      <w:pPr>
        <w:spacing w:before="0" w:after="0" w:line="264" w:lineRule="auto"/>
        <w:ind w:left="720"/>
        <w:jc w:val="both"/>
        <w:rPr>
          <w:rFonts w:ascii="Poppins" w:hAnsi="Poppins" w:cs="Poppins"/>
          <w:sz w:val="18"/>
          <w:szCs w:val="18"/>
        </w:rPr>
      </w:pPr>
    </w:p>
    <w:p w14:paraId="27CF13C7" w14:textId="77777777" w:rsidR="00303D87" w:rsidRPr="00E555E8" w:rsidRDefault="00303D87" w:rsidP="00303D87">
      <w:pPr>
        <w:pStyle w:val="Heading1"/>
        <w:spacing w:before="0" w:after="0" w:line="264" w:lineRule="auto"/>
        <w:rPr>
          <w:rFonts w:ascii="Poppins" w:hAnsi="Poppins" w:cs="Poppins"/>
          <w:b/>
          <w:bCs/>
          <w:color w:val="002060"/>
          <w:sz w:val="24"/>
          <w:szCs w:val="24"/>
        </w:rPr>
      </w:pPr>
      <w:r>
        <w:rPr>
          <w:rFonts w:ascii="Poppins" w:hAnsi="Poppins" w:cs="Poppins"/>
          <w:b/>
          <w:bCs/>
          <w:color w:val="002060"/>
          <w:sz w:val="24"/>
          <w:szCs w:val="24"/>
          <w:lang w:val="fr"/>
        </w:rPr>
        <w:t>Modalités de gouvernance</w:t>
      </w:r>
    </w:p>
    <w:p w14:paraId="4E36936E" w14:textId="77777777" w:rsidR="00303D87" w:rsidRPr="00C16040" w:rsidRDefault="00303D87" w:rsidP="00303D87">
      <w:pPr>
        <w:pStyle w:val="Heading1"/>
        <w:spacing w:before="0" w:after="0" w:line="264" w:lineRule="auto"/>
        <w:rPr>
          <w:rFonts w:ascii="Poppins" w:hAnsi="Poppins" w:cs="Poppins"/>
          <w:color w:val="002060"/>
          <w:sz w:val="12"/>
          <w:szCs w:val="12"/>
        </w:rPr>
      </w:pPr>
    </w:p>
    <w:tbl>
      <w:tblPr>
        <w:tblStyle w:val="TableGrid"/>
        <w:tblW w:w="0" w:type="auto"/>
        <w:tblBorders>
          <w:top w:val="dotted" w:sz="12" w:space="0" w:color="44546A" w:themeColor="text2"/>
          <w:left w:val="dotted" w:sz="12" w:space="0" w:color="44546A" w:themeColor="text2"/>
          <w:bottom w:val="dotted" w:sz="12" w:space="0" w:color="44546A" w:themeColor="text2"/>
          <w:right w:val="dotted" w:sz="12" w:space="0" w:color="44546A" w:themeColor="text2"/>
          <w:insideH w:val="dotted" w:sz="12" w:space="0" w:color="44546A" w:themeColor="text2"/>
          <w:insideV w:val="dotted" w:sz="12" w:space="0" w:color="44546A" w:themeColor="text2"/>
        </w:tblBorders>
        <w:shd w:val="clear" w:color="auto" w:fill="F2F2F2" w:themeFill="background1" w:themeFillShade="F2"/>
        <w:tblLook w:val="04A0" w:firstRow="1" w:lastRow="0" w:firstColumn="1" w:lastColumn="0" w:noHBand="0" w:noVBand="1"/>
      </w:tblPr>
      <w:tblGrid>
        <w:gridCol w:w="9500"/>
      </w:tblGrid>
      <w:tr w:rsidR="00303D87" w:rsidRPr="00657322" w14:paraId="32C5D422" w14:textId="77777777" w:rsidTr="00AC00EA">
        <w:trPr>
          <w:trHeight w:val="1509"/>
        </w:trPr>
        <w:tc>
          <w:tcPr>
            <w:tcW w:w="9500" w:type="dxa"/>
            <w:tcBorders>
              <w:top w:val="single" w:sz="4" w:space="0" w:color="00DEA4"/>
              <w:left w:val="single" w:sz="4" w:space="0" w:color="00DEA4"/>
              <w:bottom w:val="single" w:sz="4" w:space="0" w:color="00DEA4"/>
              <w:right w:val="single" w:sz="4" w:space="0" w:color="00DEA4"/>
            </w:tcBorders>
            <w:shd w:val="clear" w:color="auto" w:fill="F2F2F2" w:themeFill="background1" w:themeFillShade="F2"/>
            <w:vAlign w:val="center"/>
          </w:tcPr>
          <w:p w14:paraId="1EC2D082" w14:textId="77777777" w:rsidR="00303D87" w:rsidRPr="005A3E9A" w:rsidRDefault="00303D87" w:rsidP="005110FB">
            <w:pPr>
              <w:rPr>
                <w:rFonts w:ascii="Poppins" w:hAnsi="Poppins" w:cs="Poppins"/>
                <w:szCs w:val="20"/>
                <w:lang w:val="fr-FR"/>
              </w:rPr>
            </w:pPr>
            <w:r>
              <w:rPr>
                <w:rFonts w:ascii="Poppins" w:hAnsi="Poppins" w:cs="Poppins"/>
                <w:sz w:val="18"/>
                <w:szCs w:val="18"/>
                <w:lang w:val="fr"/>
              </w:rPr>
              <w:t>Le mandat devrait préciser les principaux rôles de gouvernance au sein du groupe local des partenaires de l’éducation ainsi que les responsables en la matière, y compris les éventuels chevauchements entre le groupe de base et les groupes de travail et entre les niveaux national et infranational. La définition des rôles et des modalités de gouvernance au sein du groupe permettra de bien comprendre les mandats et les pouvoirs décisionnels (notamment de la présidence et de la coprésidence du groupe local des partenaires de l’éducation, et de l’agence de coordination).</w:t>
            </w:r>
          </w:p>
        </w:tc>
      </w:tr>
    </w:tbl>
    <w:p w14:paraId="6A67EC13" w14:textId="77777777" w:rsidR="00303D87" w:rsidRPr="00707917" w:rsidRDefault="00303D87" w:rsidP="00303D87">
      <w:pPr>
        <w:pStyle w:val="Heading1"/>
        <w:spacing w:before="0" w:after="0" w:line="264" w:lineRule="auto"/>
        <w:rPr>
          <w:rFonts w:ascii="Poppins" w:hAnsi="Poppins" w:cs="Poppins"/>
          <w:sz w:val="12"/>
          <w:szCs w:val="12"/>
        </w:rPr>
      </w:pPr>
    </w:p>
    <w:p w14:paraId="2FD878EF" w14:textId="77777777" w:rsidR="0082583E" w:rsidRPr="00905E2A" w:rsidRDefault="0082583E" w:rsidP="00E555E8">
      <w:pPr>
        <w:spacing w:before="0" w:after="0" w:line="264" w:lineRule="auto"/>
        <w:jc w:val="both"/>
        <w:rPr>
          <w:rFonts w:ascii="Poppins" w:hAnsi="Poppins" w:cs="Poppins"/>
          <w:b/>
          <w:sz w:val="10"/>
          <w:szCs w:val="10"/>
        </w:rPr>
      </w:pPr>
      <w:bookmarkStart w:id="4" w:name="_Hlk44601385"/>
    </w:p>
    <w:p w14:paraId="1EA42F1C" w14:textId="77777777" w:rsidR="00303D87" w:rsidRPr="00FC6AB4" w:rsidRDefault="00303D87" w:rsidP="00E555E8">
      <w:pPr>
        <w:spacing w:before="0" w:after="0" w:line="264" w:lineRule="auto"/>
        <w:jc w:val="both"/>
        <w:rPr>
          <w:rFonts w:ascii="Poppins" w:hAnsi="Poppins" w:cs="Poppins"/>
          <w:b/>
          <w:szCs w:val="20"/>
        </w:rPr>
      </w:pPr>
      <w:r>
        <w:rPr>
          <w:rFonts w:ascii="Poppins" w:hAnsi="Poppins" w:cs="Poppins"/>
          <w:b/>
          <w:bCs/>
          <w:szCs w:val="20"/>
          <w:lang w:val="fr"/>
        </w:rPr>
        <w:t>Structure de gouvernance</w:t>
      </w:r>
    </w:p>
    <w:p w14:paraId="1BB00730"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Quelle est la structure du groupe (c’est-à-dire, comprend-il un groupe de base, des groupes de travail thématiques ou techniques) ?</w:t>
      </w:r>
    </w:p>
    <w:p w14:paraId="4B1070E3" w14:textId="77777777" w:rsidR="00594E97" w:rsidRPr="00E555E8" w:rsidRDefault="00594E97" w:rsidP="00C309D3">
      <w:pPr>
        <w:numPr>
          <w:ilvl w:val="0"/>
          <w:numId w:val="21"/>
        </w:numPr>
        <w:spacing w:before="0" w:after="0" w:line="264" w:lineRule="auto"/>
        <w:rPr>
          <w:rFonts w:ascii="Poppins" w:hAnsi="Poppins" w:cs="Poppins"/>
          <w:sz w:val="18"/>
          <w:szCs w:val="18"/>
        </w:rPr>
      </w:pPr>
      <w:r>
        <w:rPr>
          <w:rFonts w:ascii="Poppins" w:hAnsi="Poppins" w:cs="Poppins"/>
          <w:sz w:val="18"/>
          <w:szCs w:val="18"/>
          <w:lang w:val="fr"/>
        </w:rPr>
        <w:t>Y a-t-il des différences entre les membres du groupe de base et des sous-groupes thématiques/techniques en fonction des groupes constitutifs des parties prenantes </w:t>
      </w:r>
      <w:r>
        <w:rPr>
          <w:rStyle w:val="FootnoteReference"/>
          <w:rFonts w:ascii="Poppins" w:hAnsi="Poppins" w:cs="Poppins"/>
          <w:sz w:val="18"/>
          <w:szCs w:val="18"/>
          <w:lang w:val="fr"/>
        </w:rPr>
        <w:footnoteReference w:id="3"/>
      </w:r>
      <w:r>
        <w:rPr>
          <w:lang w:val="fr"/>
        </w:rPr>
        <w:t>?</w:t>
      </w:r>
    </w:p>
    <w:p w14:paraId="50C793FF" w14:textId="77777777" w:rsidR="009819EF" w:rsidRPr="00E555E8" w:rsidRDefault="00594E97" w:rsidP="00C309D3">
      <w:pPr>
        <w:numPr>
          <w:ilvl w:val="0"/>
          <w:numId w:val="21"/>
        </w:numPr>
        <w:spacing w:before="0" w:after="0" w:line="264" w:lineRule="auto"/>
        <w:rPr>
          <w:rFonts w:ascii="Poppins" w:hAnsi="Poppins" w:cs="Poppins"/>
          <w:sz w:val="18"/>
          <w:szCs w:val="18"/>
        </w:rPr>
      </w:pPr>
      <w:bookmarkStart w:id="5" w:name="_Hlk71884473"/>
      <w:r>
        <w:rPr>
          <w:rFonts w:ascii="Poppins" w:hAnsi="Poppins" w:cs="Poppins"/>
          <w:sz w:val="18"/>
          <w:szCs w:val="18"/>
          <w:lang w:val="fr"/>
        </w:rPr>
        <w:t>Quels sont les mandats, les rôles et les pouvoirs décisionnels de chacun de ces groupes et les relations qui les lient ?</w:t>
      </w:r>
    </w:p>
    <w:bookmarkEnd w:id="5"/>
    <w:p w14:paraId="13858E2F" w14:textId="77777777" w:rsidR="00594E97" w:rsidRPr="00707917" w:rsidRDefault="00594E97" w:rsidP="00E555E8">
      <w:pPr>
        <w:spacing w:before="0" w:after="0" w:line="264" w:lineRule="auto"/>
        <w:jc w:val="both"/>
        <w:rPr>
          <w:rFonts w:ascii="Poppins" w:hAnsi="Poppins" w:cs="Poppins"/>
          <w:szCs w:val="20"/>
        </w:rPr>
      </w:pPr>
    </w:p>
    <w:p w14:paraId="05AC4DCF" w14:textId="77777777" w:rsidR="00303D87" w:rsidRPr="00FC6AB4" w:rsidRDefault="00303D87" w:rsidP="00E555E8">
      <w:pPr>
        <w:spacing w:before="0" w:after="0" w:line="264" w:lineRule="auto"/>
        <w:jc w:val="both"/>
        <w:rPr>
          <w:rFonts w:ascii="Poppins" w:hAnsi="Poppins" w:cs="Poppins"/>
          <w:b/>
          <w:szCs w:val="20"/>
        </w:rPr>
      </w:pPr>
      <w:r>
        <w:rPr>
          <w:rFonts w:ascii="Poppins" w:hAnsi="Poppins" w:cs="Poppins"/>
          <w:b/>
          <w:bCs/>
          <w:szCs w:val="20"/>
          <w:lang w:val="fr"/>
        </w:rPr>
        <w:t>Leadership</w:t>
      </w:r>
    </w:p>
    <w:bookmarkEnd w:id="4"/>
    <w:p w14:paraId="3E31C289"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Qui assumera les rôles et les responsabilités de gouvernance au sein du groupe (par exemple, présidence, coprésidence, coordination ou supervision des modalités de travail, etc.) ?</w:t>
      </w:r>
    </w:p>
    <w:p w14:paraId="1600CE6D"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 xml:space="preserve">Si elle n’en assume pas la coprésidence, quel sera le rôle de l’agence de coordination au sein du groupe local des partenaires de l’éducation ?   </w:t>
      </w:r>
    </w:p>
    <w:p w14:paraId="37FBD81B" w14:textId="77777777" w:rsidR="00303D87" w:rsidRPr="00FC6AB4" w:rsidRDefault="00303D87" w:rsidP="00E555E8">
      <w:pPr>
        <w:spacing w:before="0" w:after="0" w:line="264" w:lineRule="auto"/>
        <w:jc w:val="both"/>
        <w:rPr>
          <w:rFonts w:ascii="Poppins" w:hAnsi="Poppins" w:cs="Poppins"/>
          <w:b/>
          <w:szCs w:val="20"/>
        </w:rPr>
      </w:pPr>
      <w:r>
        <w:rPr>
          <w:rFonts w:ascii="Poppins" w:hAnsi="Poppins" w:cs="Poppins"/>
          <w:b/>
          <w:bCs/>
          <w:szCs w:val="20"/>
          <w:lang w:val="fr"/>
        </w:rPr>
        <w:t>Liens avec les autres niveaux de gouvernance</w:t>
      </w:r>
    </w:p>
    <w:p w14:paraId="539E599A"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 xml:space="preserve">Des efforts seront-ils déployés pour décentraliser les modalités de gouvernance aux niveaux infranationaux ?   </w:t>
      </w:r>
    </w:p>
    <w:p w14:paraId="7CE041F5" w14:textId="77777777" w:rsidR="00303D87" w:rsidRPr="000943AD" w:rsidRDefault="00594E97" w:rsidP="00303D87">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Des protocoles spéciaux ont-ils été prévus pour garantir la souplesse des modalités de gouvernance dans les pays ayant des capacités limitées et dans les situations de crise et d’urgence ?</w:t>
      </w:r>
    </w:p>
    <w:p w14:paraId="424F4C1D" w14:textId="77777777" w:rsidR="000943AD" w:rsidRDefault="000943AD" w:rsidP="00303D87">
      <w:pPr>
        <w:pStyle w:val="Heading1"/>
        <w:spacing w:before="0" w:after="0" w:line="264" w:lineRule="auto"/>
        <w:rPr>
          <w:rFonts w:ascii="Poppins" w:hAnsi="Poppins" w:cs="Poppins"/>
          <w:b/>
          <w:bCs/>
          <w:color w:val="002060"/>
          <w:sz w:val="24"/>
          <w:szCs w:val="24"/>
        </w:rPr>
      </w:pPr>
    </w:p>
    <w:p w14:paraId="7727D4F7" w14:textId="77777777" w:rsidR="00303D87" w:rsidRPr="00E555E8" w:rsidRDefault="00303D87" w:rsidP="00303D87">
      <w:pPr>
        <w:pStyle w:val="Heading1"/>
        <w:spacing w:before="0" w:after="0" w:line="264" w:lineRule="auto"/>
        <w:rPr>
          <w:rFonts w:ascii="Poppins" w:hAnsi="Poppins" w:cs="Poppins"/>
          <w:b/>
          <w:bCs/>
          <w:color w:val="002060"/>
          <w:sz w:val="24"/>
          <w:szCs w:val="24"/>
        </w:rPr>
      </w:pPr>
      <w:r>
        <w:rPr>
          <w:rFonts w:ascii="Poppins" w:hAnsi="Poppins" w:cs="Poppins"/>
          <w:b/>
          <w:bCs/>
          <w:color w:val="002060"/>
          <w:sz w:val="24"/>
          <w:szCs w:val="24"/>
          <w:lang w:val="fr"/>
        </w:rPr>
        <w:t>Modalités de travail</w:t>
      </w:r>
    </w:p>
    <w:p w14:paraId="4E21FF2A" w14:textId="77777777" w:rsidR="00303D87" w:rsidRPr="00ED468C" w:rsidRDefault="00303D87" w:rsidP="00303D87">
      <w:pPr>
        <w:pStyle w:val="Heading1"/>
        <w:spacing w:before="0" w:after="0" w:line="264" w:lineRule="auto"/>
        <w:rPr>
          <w:rFonts w:ascii="Poppins" w:hAnsi="Poppins" w:cs="Poppins"/>
          <w:color w:val="002060"/>
          <w:sz w:val="12"/>
          <w:szCs w:val="12"/>
        </w:rPr>
      </w:pPr>
    </w:p>
    <w:tbl>
      <w:tblPr>
        <w:tblStyle w:val="TableGrid"/>
        <w:tblW w:w="0" w:type="auto"/>
        <w:tblBorders>
          <w:top w:val="dotted" w:sz="12" w:space="0" w:color="44546A" w:themeColor="text2"/>
          <w:left w:val="dotted" w:sz="12" w:space="0" w:color="44546A" w:themeColor="text2"/>
          <w:bottom w:val="dotted" w:sz="12" w:space="0" w:color="44546A" w:themeColor="text2"/>
          <w:right w:val="dotted" w:sz="12" w:space="0" w:color="44546A" w:themeColor="text2"/>
          <w:insideH w:val="dotted" w:sz="12" w:space="0" w:color="44546A" w:themeColor="text2"/>
          <w:insideV w:val="dotted" w:sz="12" w:space="0" w:color="44546A" w:themeColor="text2"/>
        </w:tblBorders>
        <w:shd w:val="clear" w:color="auto" w:fill="F2F2F2" w:themeFill="background1" w:themeFillShade="F2"/>
        <w:tblLook w:val="04A0" w:firstRow="1" w:lastRow="0" w:firstColumn="1" w:lastColumn="0" w:noHBand="0" w:noVBand="1"/>
      </w:tblPr>
      <w:tblGrid>
        <w:gridCol w:w="9500"/>
      </w:tblGrid>
      <w:tr w:rsidR="00303D87" w:rsidRPr="00657322" w14:paraId="7E90950E" w14:textId="77777777" w:rsidTr="00AC00EA">
        <w:trPr>
          <w:trHeight w:val="1509"/>
        </w:trPr>
        <w:tc>
          <w:tcPr>
            <w:tcW w:w="9500" w:type="dxa"/>
            <w:tcBorders>
              <w:top w:val="single" w:sz="4" w:space="0" w:color="00DEA4"/>
              <w:left w:val="single" w:sz="4" w:space="0" w:color="00DEA4"/>
              <w:bottom w:val="single" w:sz="4" w:space="0" w:color="00DEA4"/>
              <w:right w:val="single" w:sz="4" w:space="0" w:color="00DEA4"/>
            </w:tcBorders>
            <w:shd w:val="clear" w:color="auto" w:fill="F2F2F2" w:themeFill="background1" w:themeFillShade="F2"/>
            <w:vAlign w:val="center"/>
          </w:tcPr>
          <w:p w14:paraId="0946DCC8" w14:textId="77777777" w:rsidR="00303D87" w:rsidRPr="005A3E9A" w:rsidRDefault="00303D87" w:rsidP="005110FB">
            <w:pPr>
              <w:rPr>
                <w:rFonts w:ascii="Poppins" w:hAnsi="Poppins" w:cs="Poppins"/>
                <w:szCs w:val="20"/>
                <w:lang w:val="fr-FR"/>
              </w:rPr>
            </w:pPr>
            <w:r>
              <w:rPr>
                <w:rFonts w:ascii="Poppins" w:hAnsi="Poppins" w:cs="Poppins"/>
                <w:sz w:val="18"/>
                <w:szCs w:val="18"/>
                <w:lang w:val="fr"/>
              </w:rPr>
              <w:t>Les modalités de travail du groupe local des partenaires de l’éducation constituent l’ossature organisationnelle de son fonctionnement et ont donc un impact sur la qualité du dialogue sectoriel et la participation des parties prenantes aux actions conjointes. À cette fin, le mandat doit clairement indiquer les modalités de fonctionnement pratique du groupe en précisant qui est responsable de quoi. Certaines de ces informations peuvent être fournies dans des annexes. Des détails supplémentaires peuvent être ajoutés à mesure que le groupe évolue ou dans le cadre de sa révision régulière.</w:t>
            </w:r>
          </w:p>
        </w:tc>
      </w:tr>
    </w:tbl>
    <w:p w14:paraId="0BB34754" w14:textId="77777777" w:rsidR="00303D87" w:rsidRPr="00707917" w:rsidRDefault="00303D87" w:rsidP="00303D87">
      <w:pPr>
        <w:pStyle w:val="Heading1"/>
        <w:spacing w:before="0" w:after="0" w:line="264" w:lineRule="auto"/>
        <w:rPr>
          <w:rFonts w:ascii="Poppins" w:hAnsi="Poppins" w:cs="Poppins"/>
          <w:b/>
          <w:color w:val="auto"/>
          <w:sz w:val="12"/>
          <w:szCs w:val="12"/>
        </w:rPr>
      </w:pPr>
    </w:p>
    <w:p w14:paraId="77C42420" w14:textId="77777777" w:rsidR="00303D87" w:rsidRPr="00B70606" w:rsidRDefault="00303D87" w:rsidP="00E555E8">
      <w:pPr>
        <w:spacing w:before="0" w:after="0" w:line="264" w:lineRule="auto"/>
        <w:jc w:val="both"/>
        <w:rPr>
          <w:rFonts w:ascii="Poppins" w:hAnsi="Poppins" w:cs="Poppins"/>
          <w:b/>
          <w:szCs w:val="20"/>
        </w:rPr>
      </w:pPr>
      <w:r>
        <w:rPr>
          <w:rFonts w:ascii="Poppins" w:hAnsi="Poppins" w:cs="Poppins"/>
          <w:b/>
          <w:bCs/>
          <w:szCs w:val="20"/>
          <w:lang w:val="fr"/>
        </w:rPr>
        <w:t>Capacités de coordination</w:t>
      </w:r>
    </w:p>
    <w:p w14:paraId="3AAACBD2"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Un secrétariat ou équivalent est-il prévu pour la coordination courante des activités du groupe local des partenaires de l’éducation, avec les responsabilités suivantes : faciliter l’ordre du jour des réunions de ses différents groupes ; organiser les réunions ; diffuser en temps utile les éléments d’appréciation ; assurer le suivi des mesures convenues ; gérer les communications générales ; et organiser des examens réguliers ? Où sera-t-il situé ?</w:t>
      </w:r>
    </w:p>
    <w:p w14:paraId="455A1C38"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Quels acteurs sont par ailleurs responsables de ces tâches </w:t>
      </w:r>
      <w:r>
        <w:rPr>
          <w:rStyle w:val="FootnoteReference"/>
          <w:rFonts w:ascii="Poppins" w:hAnsi="Poppins" w:cs="Poppins"/>
          <w:sz w:val="18"/>
          <w:szCs w:val="18"/>
          <w:lang w:val="fr"/>
        </w:rPr>
        <w:footnoteReference w:id="4"/>
      </w:r>
      <w:r>
        <w:rPr>
          <w:lang w:val="fr"/>
        </w:rPr>
        <w:t>?</w:t>
      </w:r>
    </w:p>
    <w:p w14:paraId="2CF95D85" w14:textId="77777777" w:rsidR="00594E97" w:rsidRPr="00C309D3" w:rsidRDefault="00594E97" w:rsidP="00C309D3">
      <w:pPr>
        <w:numPr>
          <w:ilvl w:val="0"/>
          <w:numId w:val="21"/>
        </w:numPr>
        <w:spacing w:before="0" w:after="0" w:line="264" w:lineRule="auto"/>
        <w:jc w:val="both"/>
        <w:rPr>
          <w:rFonts w:ascii="Poppins" w:hAnsi="Poppins" w:cs="Poppins"/>
          <w:sz w:val="18"/>
          <w:szCs w:val="18"/>
        </w:rPr>
      </w:pPr>
      <w:bookmarkStart w:id="6" w:name="_Hlk71884599"/>
      <w:r>
        <w:rPr>
          <w:rFonts w:ascii="Poppins" w:hAnsi="Poppins" w:cs="Poppins"/>
          <w:sz w:val="18"/>
          <w:szCs w:val="18"/>
          <w:lang w:val="fr"/>
        </w:rPr>
        <w:t xml:space="preserve">Les fonctions de secrétariat seront-elles attribuées sur une base tournante ou permanente ?  </w:t>
      </w:r>
      <w:bookmarkEnd w:id="6"/>
    </w:p>
    <w:p w14:paraId="75859499" w14:textId="77777777" w:rsidR="00303D87" w:rsidRPr="00707917" w:rsidRDefault="00303D87" w:rsidP="00E555E8">
      <w:pPr>
        <w:spacing w:line="264" w:lineRule="auto"/>
        <w:jc w:val="both"/>
        <w:rPr>
          <w:rFonts w:ascii="Poppins" w:hAnsi="Poppins" w:cs="Poppins"/>
          <w:b/>
          <w:szCs w:val="20"/>
        </w:rPr>
      </w:pPr>
      <w:r>
        <w:rPr>
          <w:rFonts w:ascii="Poppins" w:hAnsi="Poppins" w:cs="Poppins"/>
          <w:b/>
          <w:bCs/>
          <w:szCs w:val="20"/>
          <w:lang w:val="fr"/>
        </w:rPr>
        <w:t xml:space="preserve">Ventilation par tâche des modalités de travail, des rôles et des responsabilités  </w:t>
      </w:r>
    </w:p>
    <w:p w14:paraId="20A2B742" w14:textId="77777777" w:rsidR="00303D87" w:rsidRPr="00E555E8" w:rsidRDefault="00303D87" w:rsidP="000943AD">
      <w:pPr>
        <w:spacing w:before="0" w:after="0" w:line="264" w:lineRule="auto"/>
        <w:jc w:val="both"/>
        <w:rPr>
          <w:rFonts w:ascii="Poppins" w:hAnsi="Poppins" w:cs="Poppins"/>
          <w:sz w:val="18"/>
          <w:szCs w:val="18"/>
        </w:rPr>
      </w:pPr>
      <w:r>
        <w:rPr>
          <w:rFonts w:ascii="Poppins" w:hAnsi="Poppins" w:cs="Poppins"/>
          <w:sz w:val="18"/>
          <w:szCs w:val="18"/>
          <w:lang w:val="fr"/>
        </w:rPr>
        <w:t>Étroitement lié à ce qui précède :</w:t>
      </w:r>
    </w:p>
    <w:p w14:paraId="1D5D1441" w14:textId="77777777" w:rsidR="00303D87" w:rsidRPr="000943AD" w:rsidRDefault="00303D87" w:rsidP="00E555E8">
      <w:pPr>
        <w:spacing w:before="0" w:after="0" w:line="264" w:lineRule="auto"/>
        <w:jc w:val="both"/>
        <w:rPr>
          <w:rFonts w:ascii="Poppins" w:hAnsi="Poppins" w:cs="Poppins"/>
          <w:sz w:val="12"/>
          <w:szCs w:val="12"/>
        </w:rPr>
      </w:pPr>
    </w:p>
    <w:p w14:paraId="16DEBAB6" w14:textId="77777777" w:rsidR="00303D87" w:rsidRPr="00E555E8" w:rsidRDefault="00303D87" w:rsidP="00E555E8">
      <w:pPr>
        <w:spacing w:before="0" w:after="0" w:line="264" w:lineRule="auto"/>
        <w:jc w:val="both"/>
        <w:rPr>
          <w:rFonts w:ascii="Poppins" w:hAnsi="Poppins" w:cs="Poppins"/>
          <w:sz w:val="18"/>
          <w:szCs w:val="18"/>
          <w:u w:val="single"/>
        </w:rPr>
      </w:pPr>
      <w:r>
        <w:rPr>
          <w:rFonts w:ascii="Poppins" w:hAnsi="Poppins" w:cs="Poppins"/>
          <w:sz w:val="18"/>
          <w:szCs w:val="18"/>
          <w:u w:val="single"/>
          <w:lang w:val="fr"/>
        </w:rPr>
        <w:t>Fixation de l’ordre du jour</w:t>
      </w:r>
    </w:p>
    <w:p w14:paraId="79AD9B53"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Comment les questions devant faire l’objet d’un dialogue sectoriel dans les différents organes du groupe local des partenaires de l’éducation seront-elles sélectionnées (dans le cadre d’une discussion entre les acteurs de la gouvernance lors d’un examen périodique/annuel, ou d’un processus consultatif conjoint impliquant tous les membres du groupe) ?</w:t>
      </w:r>
    </w:p>
    <w:p w14:paraId="142CBCBC" w14:textId="77777777" w:rsidR="00594E97" w:rsidRPr="000943AD" w:rsidRDefault="00594E97" w:rsidP="00E555E8">
      <w:pPr>
        <w:spacing w:before="0" w:after="0" w:line="264" w:lineRule="auto"/>
        <w:ind w:left="360"/>
        <w:jc w:val="both"/>
        <w:rPr>
          <w:rFonts w:ascii="Poppins" w:hAnsi="Poppins" w:cs="Poppins"/>
          <w:sz w:val="12"/>
          <w:szCs w:val="12"/>
        </w:rPr>
      </w:pPr>
    </w:p>
    <w:p w14:paraId="13513C43" w14:textId="77777777" w:rsidR="00303D87" w:rsidRPr="00E555E8" w:rsidRDefault="00303D87" w:rsidP="00E555E8">
      <w:pPr>
        <w:spacing w:before="0" w:after="0" w:line="264" w:lineRule="auto"/>
        <w:jc w:val="both"/>
        <w:rPr>
          <w:rFonts w:ascii="Poppins" w:hAnsi="Poppins" w:cs="Poppins"/>
          <w:sz w:val="18"/>
          <w:szCs w:val="18"/>
          <w:u w:val="single"/>
        </w:rPr>
      </w:pPr>
      <w:r>
        <w:rPr>
          <w:rFonts w:ascii="Poppins" w:hAnsi="Poppins" w:cs="Poppins"/>
          <w:sz w:val="18"/>
          <w:szCs w:val="18"/>
          <w:u w:val="single"/>
          <w:lang w:val="fr"/>
        </w:rPr>
        <w:t>Fréquence des réunions du groupe local des partenaires de l’éducation et suivi</w:t>
      </w:r>
    </w:p>
    <w:p w14:paraId="2E818027"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lastRenderedPageBreak/>
        <w:t>À quelle fréquence le groupe est-il censé se réunir au cours de l’année (pour les groupes de base et techniques/thématiques) ?</w:t>
      </w:r>
    </w:p>
    <w:p w14:paraId="391E1948"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Si les réunions ont lieu en présentiel, où se dérouleront-elles (niveau national ou infranational) ?</w:t>
      </w:r>
    </w:p>
    <w:p w14:paraId="52BCB313"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Des espaces en ligne seront-ils prévus pour que les membres du groupe puissent se rencontrer, compte tenu du contexte actuel lié à la COVID-19 ? Dans l’affirmative, qui sera chargé d’animer ces espaces ?</w:t>
      </w:r>
    </w:p>
    <w:p w14:paraId="2C2ECA87" w14:textId="77777777" w:rsidR="00594E97" w:rsidRPr="000943AD" w:rsidRDefault="00594E97" w:rsidP="00E555E8">
      <w:pPr>
        <w:spacing w:before="0" w:after="0" w:line="264" w:lineRule="auto"/>
        <w:jc w:val="both"/>
        <w:rPr>
          <w:rFonts w:ascii="Poppins" w:hAnsi="Poppins" w:cs="Poppins"/>
          <w:sz w:val="12"/>
          <w:szCs w:val="12"/>
        </w:rPr>
      </w:pPr>
    </w:p>
    <w:p w14:paraId="1A1C62BB" w14:textId="77777777" w:rsidR="00303D87" w:rsidRPr="00E555E8" w:rsidRDefault="00303D87" w:rsidP="00E555E8">
      <w:pPr>
        <w:spacing w:before="0" w:after="0" w:line="264" w:lineRule="auto"/>
        <w:jc w:val="both"/>
        <w:rPr>
          <w:rFonts w:ascii="Poppins" w:hAnsi="Poppins" w:cs="Poppins"/>
          <w:sz w:val="18"/>
          <w:szCs w:val="18"/>
          <w:u w:val="single"/>
        </w:rPr>
      </w:pPr>
      <w:r>
        <w:rPr>
          <w:rFonts w:ascii="Poppins" w:hAnsi="Poppins" w:cs="Poppins"/>
          <w:sz w:val="18"/>
          <w:szCs w:val="18"/>
          <w:u w:val="single"/>
          <w:lang w:val="fr"/>
        </w:rPr>
        <w:t xml:space="preserve">Partage des données probantes, informations et ressources </w:t>
      </w:r>
    </w:p>
    <w:p w14:paraId="4E045090"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Des communications internes régulières sont-elles prévues pour tenir les membres du groupe informés du programme de dialogue et des actions conjointes tout au long de l’année (par exemple, pour apporter des éclaircissements sur le calendrier et les contributions attendues des parties prenantes au groupe de base et aux groupes thématiques/techniques, et pour assurer une prise de décision transparente) ?</w:t>
      </w:r>
    </w:p>
    <w:p w14:paraId="169379BC"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Un plan de gestion des connaissances sera-t-il créé pour partager les documents clés et faciliter l’échange d’informations entre les membres des différents groupes ? Quels acteurs sont responsables de sa gestion ?</w:t>
      </w:r>
    </w:p>
    <w:p w14:paraId="32B1D779"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Les dirigeants du groupe local des partenaires de l’éducation sont-ils censés rendre compte des activités du groupe à l’ensemble des membres ?</w:t>
      </w:r>
      <w:bookmarkStart w:id="7" w:name="_Toc23353211"/>
    </w:p>
    <w:p w14:paraId="6BA3FCF2" w14:textId="77777777" w:rsidR="00594E97" w:rsidRPr="00E555E8" w:rsidRDefault="00594E97" w:rsidP="00E555E8">
      <w:pPr>
        <w:spacing w:before="0" w:after="0" w:line="264" w:lineRule="auto"/>
        <w:jc w:val="both"/>
        <w:rPr>
          <w:rFonts w:ascii="Poppins" w:hAnsi="Poppins" w:cs="Poppins"/>
          <w:sz w:val="18"/>
          <w:szCs w:val="18"/>
        </w:rPr>
      </w:pPr>
    </w:p>
    <w:p w14:paraId="0D2BAE67" w14:textId="77777777" w:rsidR="00303D87" w:rsidRPr="00E555E8" w:rsidRDefault="00303D87" w:rsidP="00E555E8">
      <w:pPr>
        <w:spacing w:before="0" w:after="0" w:line="264" w:lineRule="auto"/>
        <w:jc w:val="both"/>
        <w:rPr>
          <w:rFonts w:ascii="Poppins" w:hAnsi="Poppins" w:cs="Poppins"/>
          <w:sz w:val="18"/>
          <w:szCs w:val="18"/>
          <w:u w:val="single"/>
        </w:rPr>
      </w:pPr>
      <w:r>
        <w:rPr>
          <w:rFonts w:ascii="Poppins" w:hAnsi="Poppins" w:cs="Poppins"/>
          <w:sz w:val="18"/>
          <w:szCs w:val="18"/>
          <w:u w:val="single"/>
          <w:lang w:val="fr"/>
        </w:rPr>
        <w:t xml:space="preserve">Plaidoyer et communication externes </w:t>
      </w:r>
    </w:p>
    <w:p w14:paraId="5FCE5AD7" w14:textId="77777777" w:rsidR="00303D8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Qui est responsable du plaidoyer et de la communication concernant les progrès du groupe vers la réalisation de ses objectifs (c’est-à-dire, dialogue sectoriel et actions conjointes) ?</w:t>
      </w:r>
    </w:p>
    <w:p w14:paraId="0A7FD781" w14:textId="77777777" w:rsidR="008B674E" w:rsidRPr="00707917" w:rsidRDefault="008B674E" w:rsidP="008B674E">
      <w:pPr>
        <w:spacing w:before="0" w:after="0" w:line="264" w:lineRule="auto"/>
        <w:rPr>
          <w:rFonts w:ascii="Poppins" w:hAnsi="Poppins" w:cs="Poppins"/>
          <w:szCs w:val="20"/>
        </w:rPr>
      </w:pPr>
    </w:p>
    <w:bookmarkEnd w:id="7"/>
    <w:p w14:paraId="657B2AD4" w14:textId="77777777" w:rsidR="00303D87" w:rsidRPr="00E555E8" w:rsidRDefault="00303D87" w:rsidP="00303D87">
      <w:pPr>
        <w:pStyle w:val="Heading1"/>
        <w:spacing w:before="0" w:after="0" w:line="264" w:lineRule="auto"/>
        <w:rPr>
          <w:rFonts w:ascii="Poppins" w:hAnsi="Poppins" w:cs="Poppins"/>
          <w:b/>
          <w:bCs/>
          <w:color w:val="002060"/>
          <w:sz w:val="24"/>
          <w:szCs w:val="24"/>
        </w:rPr>
      </w:pPr>
      <w:r>
        <w:rPr>
          <w:rFonts w:ascii="Poppins" w:hAnsi="Poppins" w:cs="Poppins"/>
          <w:b/>
          <w:bCs/>
          <w:color w:val="002060"/>
          <w:sz w:val="24"/>
          <w:szCs w:val="24"/>
          <w:lang w:val="fr"/>
        </w:rPr>
        <w:t>Examen et apprentissage</w:t>
      </w:r>
    </w:p>
    <w:p w14:paraId="41270558" w14:textId="77777777" w:rsidR="00303D87" w:rsidRPr="00746986" w:rsidRDefault="00303D87" w:rsidP="00303D87">
      <w:pPr>
        <w:pStyle w:val="Heading1"/>
        <w:spacing w:before="0" w:after="0" w:line="264" w:lineRule="auto"/>
        <w:rPr>
          <w:rFonts w:ascii="Poppins" w:hAnsi="Poppins" w:cs="Poppins"/>
          <w:color w:val="002060"/>
          <w:sz w:val="12"/>
          <w:szCs w:val="12"/>
        </w:rPr>
      </w:pPr>
    </w:p>
    <w:tbl>
      <w:tblPr>
        <w:tblStyle w:val="TableGrid"/>
        <w:tblW w:w="10075" w:type="dxa"/>
        <w:tblBorders>
          <w:top w:val="dotted" w:sz="12" w:space="0" w:color="44546A" w:themeColor="text2"/>
          <w:left w:val="dotted" w:sz="12" w:space="0" w:color="44546A" w:themeColor="text2"/>
          <w:bottom w:val="dotted" w:sz="12" w:space="0" w:color="44546A" w:themeColor="text2"/>
          <w:right w:val="dotted" w:sz="12" w:space="0" w:color="44546A" w:themeColor="text2"/>
          <w:insideH w:val="dotted" w:sz="12" w:space="0" w:color="44546A" w:themeColor="text2"/>
          <w:insideV w:val="dotted" w:sz="12" w:space="0" w:color="44546A" w:themeColor="text2"/>
        </w:tblBorders>
        <w:shd w:val="clear" w:color="auto" w:fill="F2F2F2" w:themeFill="background1" w:themeFillShade="F2"/>
        <w:tblLook w:val="04A0" w:firstRow="1" w:lastRow="0" w:firstColumn="1" w:lastColumn="0" w:noHBand="0" w:noVBand="1"/>
      </w:tblPr>
      <w:tblGrid>
        <w:gridCol w:w="10075"/>
      </w:tblGrid>
      <w:tr w:rsidR="00303D87" w:rsidRPr="00657322" w14:paraId="03B53894" w14:textId="77777777" w:rsidTr="005110FB">
        <w:trPr>
          <w:trHeight w:val="1509"/>
        </w:trPr>
        <w:tc>
          <w:tcPr>
            <w:tcW w:w="10075" w:type="dxa"/>
            <w:tcBorders>
              <w:top w:val="single" w:sz="4" w:space="0" w:color="00DEA4"/>
              <w:left w:val="single" w:sz="4" w:space="0" w:color="00DEA4"/>
              <w:bottom w:val="single" w:sz="4" w:space="0" w:color="00DEA4"/>
              <w:right w:val="single" w:sz="4" w:space="0" w:color="00DEA4"/>
            </w:tcBorders>
            <w:shd w:val="clear" w:color="auto" w:fill="F2F2F2" w:themeFill="background1" w:themeFillShade="F2"/>
            <w:vAlign w:val="center"/>
          </w:tcPr>
          <w:p w14:paraId="1104E440" w14:textId="77777777" w:rsidR="00303D87" w:rsidRPr="005A3E9A" w:rsidRDefault="00303D87" w:rsidP="005110FB">
            <w:pPr>
              <w:rPr>
                <w:rFonts w:ascii="Poppins" w:hAnsi="Poppins" w:cs="Poppins"/>
                <w:szCs w:val="20"/>
                <w:lang w:val="fr-FR"/>
              </w:rPr>
            </w:pPr>
            <w:r>
              <w:rPr>
                <w:rFonts w:ascii="Poppins" w:hAnsi="Poppins" w:cs="Poppins"/>
                <w:sz w:val="18"/>
                <w:szCs w:val="18"/>
                <w:lang w:val="fr"/>
              </w:rPr>
              <w:t xml:space="preserve">Un examen périodique aide la direction du groupe local des partenaires de l’éducation et les parties prenantes à comprendre si le groupe progresse vers les objectifs convenus en matière de dialogue sectoriel et si la gouvernance et les modalités de travail sont adaptées ou nécessitent des modifications pour en améliorer l’efficacité compte tenu de l’évolution de la situation. Les objectifs d’un examen peuvent être atteints dans le cadre de mécanismes élargis de communication sectorielle, tels que les processus de revue sectorielle conjointe, ou d’une autoévaluation périodique. </w:t>
            </w:r>
          </w:p>
        </w:tc>
      </w:tr>
    </w:tbl>
    <w:p w14:paraId="5A484AA0" w14:textId="77777777" w:rsidR="00303D87" w:rsidRPr="00707917" w:rsidRDefault="00303D87" w:rsidP="00303D87">
      <w:pPr>
        <w:rPr>
          <w:rFonts w:ascii="Poppins" w:hAnsi="Poppins" w:cs="Poppins"/>
          <w:sz w:val="12"/>
          <w:szCs w:val="12"/>
        </w:rPr>
      </w:pPr>
    </w:p>
    <w:p w14:paraId="2263B332" w14:textId="77777777" w:rsidR="00303D87" w:rsidRPr="005A3E9A" w:rsidRDefault="00303D87" w:rsidP="00E555E8">
      <w:pPr>
        <w:pStyle w:val="CommentText"/>
        <w:jc w:val="both"/>
        <w:rPr>
          <w:rFonts w:ascii="Poppins" w:hAnsi="Poppins" w:cs="Poppins"/>
          <w:b/>
          <w:sz w:val="20"/>
          <w:szCs w:val="20"/>
          <w:lang w:val="fr-FR"/>
        </w:rPr>
      </w:pPr>
      <w:r>
        <w:rPr>
          <w:rFonts w:ascii="Poppins" w:hAnsi="Poppins" w:cs="Poppins"/>
          <w:b/>
          <w:bCs/>
          <w:sz w:val="20"/>
          <w:szCs w:val="20"/>
          <w:lang w:val="fr"/>
        </w:rPr>
        <w:t>Examen lié aux fonctions stratégiques du groupe local des partenaires de l’éducation</w:t>
      </w:r>
    </w:p>
    <w:p w14:paraId="65DE3B2F"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À quelle fréquence le groupe examinera-t-il la valeur et les progrès réalisés au regard des objectifs du dialogue sectoriel et des actions conjointes, et en tirera-t-il des enseignements ?</w:t>
      </w:r>
    </w:p>
    <w:p w14:paraId="199178DB" w14:textId="77777777" w:rsidR="00594E97" w:rsidRPr="00E555E8" w:rsidRDefault="00594E97"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Qui coordonnera l’examen et y participera ?</w:t>
      </w:r>
    </w:p>
    <w:p w14:paraId="7CD629EB" w14:textId="77777777" w:rsidR="00594E97" w:rsidRPr="00707917" w:rsidRDefault="00594E97" w:rsidP="00E555E8">
      <w:pPr>
        <w:spacing w:before="0" w:after="0" w:line="264" w:lineRule="auto"/>
        <w:ind w:left="360"/>
        <w:jc w:val="both"/>
        <w:rPr>
          <w:rFonts w:ascii="Poppins" w:hAnsi="Poppins" w:cs="Poppins"/>
          <w:szCs w:val="20"/>
        </w:rPr>
      </w:pPr>
    </w:p>
    <w:p w14:paraId="3F131DB3" w14:textId="77777777" w:rsidR="00303D87" w:rsidRPr="00707917" w:rsidRDefault="00303D87" w:rsidP="00E555E8">
      <w:pPr>
        <w:spacing w:before="0" w:after="0" w:line="264" w:lineRule="auto"/>
        <w:jc w:val="both"/>
        <w:rPr>
          <w:rFonts w:ascii="Poppins" w:hAnsi="Poppins" w:cs="Poppins"/>
          <w:b/>
          <w:szCs w:val="20"/>
        </w:rPr>
      </w:pPr>
      <w:r>
        <w:rPr>
          <w:rFonts w:ascii="Poppins" w:hAnsi="Poppins" w:cs="Poppins"/>
          <w:b/>
          <w:bCs/>
          <w:szCs w:val="20"/>
          <w:lang w:val="fr"/>
        </w:rPr>
        <w:t xml:space="preserve">Examen des capacités organisationnelles et de collaboration du groupe </w:t>
      </w:r>
    </w:p>
    <w:p w14:paraId="5B672348" w14:textId="77777777" w:rsidR="00303D87" w:rsidRPr="00E555E8" w:rsidRDefault="00E74E03" w:rsidP="00E555E8">
      <w:pPr>
        <w:numPr>
          <w:ilvl w:val="0"/>
          <w:numId w:val="21"/>
        </w:numPr>
        <w:spacing w:before="0" w:after="0" w:line="264" w:lineRule="auto"/>
        <w:jc w:val="both"/>
        <w:rPr>
          <w:rFonts w:ascii="Poppins" w:hAnsi="Poppins" w:cs="Poppins"/>
          <w:sz w:val="18"/>
          <w:szCs w:val="18"/>
        </w:rPr>
      </w:pPr>
      <w:r>
        <w:rPr>
          <w:rFonts w:ascii="Poppins" w:hAnsi="Poppins" w:cs="Poppins"/>
          <w:sz w:val="18"/>
          <w:szCs w:val="18"/>
          <w:lang w:val="fr"/>
        </w:rPr>
        <w:t>La structure de gouvernance, les modalités de travail et la culture de partenariat du groupe feront-elles l’objet d’un examen périodique afin d’identifier les points forts et les obstacles en matière d’efficacité, de manière à garantir une amélioration continue et à répondre aux intérêts et aux attentes des parties prenantes ?</w:t>
      </w:r>
    </w:p>
    <w:p w14:paraId="1EC17765" w14:textId="77777777" w:rsidR="000943AD" w:rsidRDefault="000943AD" w:rsidP="00303D87">
      <w:pPr>
        <w:spacing w:line="264" w:lineRule="auto"/>
        <w:rPr>
          <w:rStyle w:val="Heading2Char"/>
          <w:rFonts w:ascii="Poppins" w:hAnsi="Poppins" w:cs="Poppins"/>
          <w:color w:val="002060"/>
          <w:sz w:val="24"/>
        </w:rPr>
      </w:pPr>
    </w:p>
    <w:p w14:paraId="7F0E294A" w14:textId="77777777" w:rsidR="00303D87" w:rsidRPr="00E555E8" w:rsidRDefault="00303D87" w:rsidP="00303D87">
      <w:pPr>
        <w:spacing w:line="264" w:lineRule="auto"/>
        <w:rPr>
          <w:rStyle w:val="Heading2Char"/>
          <w:rFonts w:ascii="Poppins" w:hAnsi="Poppins" w:cs="Poppins"/>
          <w:color w:val="002060"/>
          <w:sz w:val="24"/>
        </w:rPr>
      </w:pPr>
      <w:r>
        <w:rPr>
          <w:rStyle w:val="Heading2Char"/>
          <w:rFonts w:ascii="Poppins" w:hAnsi="Poppins" w:cs="Poppins"/>
          <w:bCs/>
          <w:color w:val="002060"/>
          <w:sz w:val="24"/>
          <w:lang w:val="fr"/>
        </w:rPr>
        <w:t>Annexes</w:t>
      </w:r>
    </w:p>
    <w:p w14:paraId="5D5306A6" w14:textId="77777777" w:rsidR="00303D87" w:rsidRPr="00E555E8" w:rsidRDefault="00303D87" w:rsidP="00E555E8">
      <w:pPr>
        <w:spacing w:line="264" w:lineRule="auto"/>
        <w:jc w:val="both"/>
        <w:rPr>
          <w:rStyle w:val="Heading2Char"/>
          <w:rFonts w:ascii="Poppins" w:hAnsi="Poppins" w:cs="Poppins"/>
          <w:b w:val="0"/>
          <w:bCs/>
          <w:color w:val="auto"/>
          <w:sz w:val="18"/>
          <w:szCs w:val="18"/>
        </w:rPr>
      </w:pPr>
      <w:r>
        <w:rPr>
          <w:rStyle w:val="Heading2Char"/>
          <w:rFonts w:ascii="Poppins" w:hAnsi="Poppins" w:cs="Poppins"/>
          <w:b w:val="0"/>
          <w:color w:val="auto"/>
          <w:sz w:val="18"/>
          <w:szCs w:val="18"/>
          <w:lang w:val="fr"/>
        </w:rPr>
        <w:lastRenderedPageBreak/>
        <w:t>Le groupe local des partenaires de l’éducation peut fournir dans des annexes des informations plus détaillées sur les éléments de son mandat, notamment sur :</w:t>
      </w:r>
    </w:p>
    <w:p w14:paraId="5532F76E" w14:textId="77777777" w:rsidR="00303D87" w:rsidRPr="00E555E8" w:rsidRDefault="00303D87">
      <w:pPr>
        <w:pStyle w:val="ListParagraph"/>
        <w:numPr>
          <w:ilvl w:val="1"/>
          <w:numId w:val="23"/>
        </w:numPr>
        <w:spacing w:before="0" w:after="0" w:line="264" w:lineRule="auto"/>
        <w:contextualSpacing w:val="0"/>
        <w:jc w:val="both"/>
        <w:rPr>
          <w:rStyle w:val="Heading2Char"/>
          <w:rFonts w:ascii="Poppins" w:hAnsi="Poppins" w:cs="Poppins"/>
          <w:b w:val="0"/>
          <w:color w:val="auto"/>
          <w:sz w:val="18"/>
          <w:szCs w:val="18"/>
        </w:rPr>
      </w:pPr>
      <w:r>
        <w:rPr>
          <w:rStyle w:val="Heading2Char"/>
          <w:rFonts w:ascii="Poppins" w:hAnsi="Poppins" w:cs="Poppins"/>
          <w:b w:val="0"/>
          <w:color w:val="auto"/>
          <w:sz w:val="18"/>
          <w:szCs w:val="18"/>
          <w:lang w:val="fr"/>
        </w:rPr>
        <w:t>les critères d’admission et/ou la liste des membres ;</w:t>
      </w:r>
    </w:p>
    <w:p w14:paraId="1F4B0ABC" w14:textId="77777777" w:rsidR="00303D87" w:rsidRPr="00E555E8" w:rsidRDefault="00303D87">
      <w:pPr>
        <w:pStyle w:val="ListParagraph"/>
        <w:numPr>
          <w:ilvl w:val="1"/>
          <w:numId w:val="23"/>
        </w:numPr>
        <w:spacing w:before="0" w:after="0" w:line="264" w:lineRule="auto"/>
        <w:contextualSpacing w:val="0"/>
        <w:jc w:val="both"/>
        <w:rPr>
          <w:rStyle w:val="Heading2Char"/>
          <w:rFonts w:ascii="Poppins" w:hAnsi="Poppins" w:cs="Poppins"/>
          <w:b w:val="0"/>
          <w:color w:val="auto"/>
          <w:sz w:val="18"/>
          <w:szCs w:val="18"/>
        </w:rPr>
      </w:pPr>
      <w:r>
        <w:rPr>
          <w:rStyle w:val="Heading2Char"/>
          <w:rFonts w:ascii="Poppins" w:hAnsi="Poppins" w:cs="Poppins"/>
          <w:b w:val="0"/>
          <w:color w:val="auto"/>
          <w:sz w:val="18"/>
          <w:szCs w:val="18"/>
          <w:lang w:val="fr"/>
        </w:rPr>
        <w:t>le mandat des sous-groupes/groupes thématiques (le cas échéant) ;</w:t>
      </w:r>
    </w:p>
    <w:p w14:paraId="1CE7849F" w14:textId="77777777" w:rsidR="00303D87" w:rsidRPr="00E555E8" w:rsidRDefault="00303D87">
      <w:pPr>
        <w:pStyle w:val="ListParagraph"/>
        <w:numPr>
          <w:ilvl w:val="1"/>
          <w:numId w:val="23"/>
        </w:numPr>
        <w:spacing w:before="0" w:after="0" w:line="264" w:lineRule="auto"/>
        <w:contextualSpacing w:val="0"/>
        <w:jc w:val="both"/>
        <w:rPr>
          <w:rStyle w:val="Heading2Char"/>
          <w:rFonts w:ascii="Poppins" w:hAnsi="Poppins" w:cs="Poppins"/>
          <w:b w:val="0"/>
          <w:color w:val="auto"/>
          <w:sz w:val="18"/>
          <w:szCs w:val="18"/>
        </w:rPr>
      </w:pPr>
      <w:r>
        <w:rPr>
          <w:rStyle w:val="Heading2Char"/>
          <w:rFonts w:ascii="Poppins" w:hAnsi="Poppins" w:cs="Poppins"/>
          <w:b w:val="0"/>
          <w:color w:val="auto"/>
          <w:sz w:val="18"/>
          <w:szCs w:val="18"/>
          <w:lang w:val="fr"/>
        </w:rPr>
        <w:t>la répartition des tâches entre les différents acteurs (en matière de gouvernance ou de modalités de travail) ;</w:t>
      </w:r>
    </w:p>
    <w:p w14:paraId="78D795AF" w14:textId="77777777" w:rsidR="00303D87" w:rsidRPr="00E555E8" w:rsidRDefault="00303D87">
      <w:pPr>
        <w:pStyle w:val="ListParagraph"/>
        <w:numPr>
          <w:ilvl w:val="1"/>
          <w:numId w:val="23"/>
        </w:numPr>
        <w:spacing w:before="0" w:after="0" w:line="264" w:lineRule="auto"/>
        <w:contextualSpacing w:val="0"/>
        <w:jc w:val="both"/>
        <w:rPr>
          <w:rStyle w:val="Heading2Char"/>
          <w:rFonts w:ascii="Poppins" w:hAnsi="Poppins" w:cs="Poppins"/>
          <w:b w:val="0"/>
          <w:color w:val="auto"/>
          <w:sz w:val="18"/>
          <w:szCs w:val="18"/>
        </w:rPr>
      </w:pPr>
      <w:r>
        <w:rPr>
          <w:rStyle w:val="Heading2Char"/>
          <w:rFonts w:ascii="Poppins" w:hAnsi="Poppins" w:cs="Poppins"/>
          <w:b w:val="0"/>
          <w:color w:val="auto"/>
          <w:sz w:val="18"/>
          <w:szCs w:val="18"/>
          <w:lang w:val="fr"/>
        </w:rPr>
        <w:t>l’organigramme des structures de dialogue et de coordination au niveau sectoriel ;</w:t>
      </w:r>
    </w:p>
    <w:p w14:paraId="0196572F" w14:textId="77777777" w:rsidR="00303D87" w:rsidRPr="00E555E8" w:rsidRDefault="00303D87">
      <w:pPr>
        <w:pStyle w:val="ListParagraph"/>
        <w:numPr>
          <w:ilvl w:val="1"/>
          <w:numId w:val="23"/>
        </w:numPr>
        <w:spacing w:before="0" w:after="0" w:line="264" w:lineRule="auto"/>
        <w:contextualSpacing w:val="0"/>
        <w:jc w:val="both"/>
        <w:rPr>
          <w:rStyle w:val="Heading2Char"/>
          <w:rFonts w:ascii="Poppins" w:hAnsi="Poppins" w:cs="Poppins"/>
          <w:b w:val="0"/>
          <w:color w:val="auto"/>
          <w:sz w:val="18"/>
          <w:szCs w:val="18"/>
        </w:rPr>
      </w:pPr>
      <w:r>
        <w:rPr>
          <w:rStyle w:val="Heading2Char"/>
          <w:rFonts w:ascii="Poppins" w:hAnsi="Poppins" w:cs="Poppins"/>
          <w:b w:val="0"/>
          <w:color w:val="auto"/>
          <w:sz w:val="18"/>
          <w:szCs w:val="18"/>
          <w:lang w:val="fr"/>
        </w:rPr>
        <w:t>les dispositions relatives aux conflits d’intérêts ;</w:t>
      </w:r>
    </w:p>
    <w:p w14:paraId="7F9B5C3E" w14:textId="77777777" w:rsidR="00303D87" w:rsidRPr="00E555E8" w:rsidRDefault="00303D87">
      <w:pPr>
        <w:pStyle w:val="ListParagraph"/>
        <w:numPr>
          <w:ilvl w:val="1"/>
          <w:numId w:val="23"/>
        </w:numPr>
        <w:spacing w:before="0" w:after="0" w:line="264" w:lineRule="auto"/>
        <w:contextualSpacing w:val="0"/>
        <w:jc w:val="both"/>
        <w:rPr>
          <w:rStyle w:val="Heading2Char"/>
          <w:rFonts w:ascii="Poppins" w:hAnsi="Poppins" w:cs="Poppins"/>
          <w:b w:val="0"/>
          <w:color w:val="auto"/>
          <w:sz w:val="18"/>
          <w:szCs w:val="18"/>
        </w:rPr>
      </w:pPr>
      <w:r>
        <w:rPr>
          <w:rStyle w:val="Heading2Char"/>
          <w:rFonts w:ascii="Poppins" w:hAnsi="Poppins" w:cs="Poppins"/>
          <w:b w:val="0"/>
          <w:color w:val="auto"/>
          <w:sz w:val="18"/>
          <w:szCs w:val="18"/>
          <w:lang w:val="fr"/>
        </w:rPr>
        <w:t xml:space="preserve">les références à toute ressource clé pour les membres du groupe ; </w:t>
      </w:r>
    </w:p>
    <w:p w14:paraId="062EC33E" w14:textId="77777777" w:rsidR="008949E8" w:rsidRPr="00E555E8" w:rsidRDefault="00303D87" w:rsidP="00980226">
      <w:pPr>
        <w:pStyle w:val="ListParagraph"/>
        <w:numPr>
          <w:ilvl w:val="1"/>
          <w:numId w:val="23"/>
        </w:numPr>
        <w:spacing w:before="0" w:after="0" w:line="264" w:lineRule="auto"/>
        <w:contextualSpacing w:val="0"/>
        <w:jc w:val="both"/>
        <w:rPr>
          <w:rFonts w:ascii="Poppins" w:eastAsiaTheme="majorEastAsia" w:hAnsi="Poppins" w:cs="Poppins"/>
          <w:color w:val="auto"/>
          <w:sz w:val="18"/>
          <w:szCs w:val="18"/>
        </w:rPr>
      </w:pPr>
      <w:r>
        <w:rPr>
          <w:rStyle w:val="Heading2Char"/>
          <w:rFonts w:ascii="Poppins" w:hAnsi="Poppins" w:cs="Poppins"/>
          <w:b w:val="0"/>
          <w:color w:val="auto"/>
          <w:sz w:val="18"/>
          <w:szCs w:val="18"/>
          <w:lang w:val="fr"/>
        </w:rPr>
        <w:t>etc.</w:t>
      </w:r>
    </w:p>
    <w:sectPr w:rsidR="008949E8" w:rsidRPr="00E555E8" w:rsidSect="00C309D3">
      <w:headerReference w:type="even" r:id="rId15"/>
      <w:headerReference w:type="default" r:id="rId16"/>
      <w:footerReference w:type="even" r:id="rId17"/>
      <w:footerReference w:type="default" r:id="rId18"/>
      <w:headerReference w:type="first" r:id="rId19"/>
      <w:footerReference w:type="first" r:id="rId20"/>
      <w:pgSz w:w="12240" w:h="15840" w:code="1"/>
      <w:pgMar w:top="1260" w:right="1138" w:bottom="1138" w:left="1138" w:header="706" w:footer="2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EE08" w14:textId="77777777" w:rsidR="000B2CB0" w:rsidRDefault="000B2CB0" w:rsidP="00DE4439">
      <w:r>
        <w:separator/>
      </w:r>
    </w:p>
  </w:endnote>
  <w:endnote w:type="continuationSeparator" w:id="0">
    <w:p w14:paraId="79CD6DF5" w14:textId="77777777" w:rsidR="000B2CB0" w:rsidRDefault="000B2CB0" w:rsidP="00DE4439">
      <w:r>
        <w:continuationSeparator/>
      </w:r>
    </w:p>
  </w:endnote>
  <w:endnote w:type="continuationNotice" w:id="1">
    <w:p w14:paraId="7B067F1A" w14:textId="77777777" w:rsidR="000B2CB0" w:rsidRDefault="000B2C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Bebas Neue">
    <w:panose1 w:val="020B0606020202050201"/>
    <w:charset w:val="00"/>
    <w:family w:val="swiss"/>
    <w:pitch w:val="variable"/>
    <w:sig w:usb0="00000007" w:usb1="00000001" w:usb2="00000000" w:usb3="00000000" w:csb0="00000093" w:csb1="00000000"/>
  </w:font>
  <w:font w:name="Poppins (Corpo)">
    <w:altName w:val="Calibri"/>
    <w:charset w:val="4D"/>
    <w:family w:val="auto"/>
    <w:pitch w:val="variable"/>
    <w:sig w:usb0="00008007" w:usb1="00000000" w:usb2="00000000" w:usb3="00000000" w:csb0="00000093"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FFB6" w14:textId="77777777" w:rsidR="001F537F" w:rsidRDefault="001F5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150772"/>
      <w:docPartObj>
        <w:docPartGallery w:val="Page Numbers (Bottom of Page)"/>
        <w:docPartUnique/>
      </w:docPartObj>
    </w:sdtPr>
    <w:sdtEndPr>
      <w:rPr>
        <w:rFonts w:ascii="Calibri" w:hAnsi="Calibri" w:cs="Calibri"/>
        <w:noProof/>
        <w:sz w:val="16"/>
        <w:szCs w:val="20"/>
      </w:rPr>
    </w:sdtEndPr>
    <w:sdtContent>
      <w:p w14:paraId="133B564B" w14:textId="77777777" w:rsidR="00BE0B16" w:rsidRPr="008515F3" w:rsidRDefault="00606E1C">
        <w:pPr>
          <w:pStyle w:val="Footer"/>
          <w:jc w:val="center"/>
          <w:rPr>
            <w:rFonts w:ascii="Calibri" w:hAnsi="Calibri" w:cs="Calibri"/>
            <w:sz w:val="16"/>
            <w:szCs w:val="20"/>
          </w:rPr>
        </w:pPr>
        <w:r>
          <w:rPr>
            <w:rFonts w:ascii="Calibri" w:hAnsi="Calibri" w:cs="Calibri"/>
            <w:sz w:val="16"/>
            <w:szCs w:val="20"/>
            <w:lang w:val="fr"/>
          </w:rPr>
          <w:fldChar w:fldCharType="begin"/>
        </w:r>
        <w:r>
          <w:rPr>
            <w:rFonts w:ascii="Calibri" w:hAnsi="Calibri" w:cs="Calibri"/>
            <w:sz w:val="16"/>
            <w:szCs w:val="20"/>
            <w:lang w:val="fr"/>
          </w:rPr>
          <w:instrText xml:space="preserve"> PAGE   \* MERGEFORMAT </w:instrText>
        </w:r>
        <w:r>
          <w:rPr>
            <w:rFonts w:ascii="Calibri" w:hAnsi="Calibri" w:cs="Calibri"/>
            <w:sz w:val="16"/>
            <w:szCs w:val="20"/>
            <w:lang w:val="fr"/>
          </w:rPr>
          <w:fldChar w:fldCharType="separate"/>
        </w:r>
        <w:r w:rsidR="00954C47">
          <w:rPr>
            <w:rFonts w:ascii="Calibri" w:hAnsi="Calibri" w:cs="Calibri"/>
            <w:noProof/>
            <w:sz w:val="16"/>
            <w:szCs w:val="20"/>
            <w:lang w:val="fr"/>
          </w:rPr>
          <w:t>6</w:t>
        </w:r>
        <w:r>
          <w:rPr>
            <w:rFonts w:ascii="Calibri" w:hAnsi="Calibri" w:cs="Calibri"/>
            <w:noProof/>
            <w:sz w:val="16"/>
            <w:szCs w:val="20"/>
            <w:lang w:val="fr"/>
          </w:rPr>
          <w:fldChar w:fldCharType="end"/>
        </w:r>
      </w:p>
    </w:sdtContent>
  </w:sdt>
  <w:p w14:paraId="666A4546" w14:textId="77777777" w:rsidR="00397C74" w:rsidRPr="00397C74" w:rsidRDefault="00397C74" w:rsidP="00DE4439">
    <w:pPr>
      <w:pStyle w:val="Heading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483435"/>
      <w:docPartObj>
        <w:docPartGallery w:val="Page Numbers (Bottom of Page)"/>
        <w:docPartUnique/>
      </w:docPartObj>
    </w:sdtPr>
    <w:sdtEndPr>
      <w:rPr>
        <w:noProof/>
      </w:rPr>
    </w:sdtEndPr>
    <w:sdtContent>
      <w:p w14:paraId="4C8E1CCD" w14:textId="77777777" w:rsidR="00905E2A" w:rsidRDefault="00905E2A">
        <w:pPr>
          <w:pStyle w:val="Footer"/>
          <w:jc w:val="center"/>
        </w:pPr>
        <w:r>
          <w:rPr>
            <w:lang w:val="fr"/>
          </w:rPr>
          <w:fldChar w:fldCharType="begin"/>
        </w:r>
        <w:r>
          <w:rPr>
            <w:lang w:val="fr"/>
          </w:rPr>
          <w:instrText xml:space="preserve"> PAGE   \* MERGEFORMAT </w:instrText>
        </w:r>
        <w:r>
          <w:rPr>
            <w:lang w:val="fr"/>
          </w:rPr>
          <w:fldChar w:fldCharType="separate"/>
        </w:r>
        <w:r w:rsidR="00954C47">
          <w:rPr>
            <w:noProof/>
            <w:lang w:val="fr"/>
          </w:rPr>
          <w:t>1</w:t>
        </w:r>
        <w:r>
          <w:rPr>
            <w:noProof/>
            <w:lang w:val="fr"/>
          </w:rPr>
          <w:fldChar w:fldCharType="end"/>
        </w:r>
      </w:p>
    </w:sdtContent>
  </w:sdt>
  <w:p w14:paraId="02F3BD1E" w14:textId="77777777" w:rsidR="00224E40" w:rsidRDefault="00224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2242" w14:textId="77777777" w:rsidR="000B2CB0" w:rsidRDefault="000B2CB0" w:rsidP="00DE4439">
      <w:r>
        <w:separator/>
      </w:r>
    </w:p>
  </w:footnote>
  <w:footnote w:type="continuationSeparator" w:id="0">
    <w:p w14:paraId="08AEEB68" w14:textId="77777777" w:rsidR="000B2CB0" w:rsidRDefault="000B2CB0" w:rsidP="00DE4439">
      <w:r>
        <w:continuationSeparator/>
      </w:r>
    </w:p>
  </w:footnote>
  <w:footnote w:type="continuationNotice" w:id="1">
    <w:p w14:paraId="6EE0D67A" w14:textId="77777777" w:rsidR="000B2CB0" w:rsidRDefault="000B2CB0">
      <w:pPr>
        <w:spacing w:before="0" w:after="0"/>
      </w:pPr>
    </w:p>
  </w:footnote>
  <w:footnote w:id="2">
    <w:p w14:paraId="7B32B2FF" w14:textId="77777777" w:rsidR="009819EF" w:rsidRPr="00C309D3" w:rsidRDefault="009819EF" w:rsidP="000B52F1">
      <w:pPr>
        <w:spacing w:before="0" w:after="0" w:line="264" w:lineRule="auto"/>
        <w:contextualSpacing/>
        <w:rPr>
          <w:sz w:val="16"/>
          <w:szCs w:val="16"/>
        </w:rPr>
      </w:pPr>
      <w:r>
        <w:rPr>
          <w:rStyle w:val="FootnoteReference"/>
          <w:rFonts w:ascii="Poppins" w:hAnsi="Poppins" w:cs="Poppins"/>
          <w:sz w:val="16"/>
          <w:szCs w:val="16"/>
          <w:lang w:val="fr"/>
        </w:rPr>
        <w:footnoteRef/>
      </w:r>
      <w:r>
        <w:rPr>
          <w:rFonts w:ascii="Poppins" w:hAnsi="Poppins" w:cs="Poppins"/>
          <w:sz w:val="16"/>
          <w:szCs w:val="16"/>
          <w:lang w:val="fr"/>
        </w:rPr>
        <w:t xml:space="preserve"> Dresser la liste des membres permanents, tournants ou non permanents potentiels.</w:t>
      </w:r>
    </w:p>
  </w:footnote>
  <w:footnote w:id="3">
    <w:p w14:paraId="6309C9D6" w14:textId="77777777" w:rsidR="00594E97" w:rsidRPr="00C309D3" w:rsidRDefault="00594E97" w:rsidP="00C309D3">
      <w:pPr>
        <w:spacing w:before="0" w:after="0"/>
        <w:contextualSpacing/>
        <w:rPr>
          <w:rFonts w:ascii="Poppins" w:hAnsi="Poppins" w:cs="Poppins"/>
          <w:sz w:val="18"/>
          <w:szCs w:val="18"/>
        </w:rPr>
      </w:pPr>
      <w:r>
        <w:rPr>
          <w:rStyle w:val="FootnoteReference"/>
          <w:rFonts w:ascii="Poppins" w:hAnsi="Poppins" w:cs="Poppins"/>
          <w:sz w:val="16"/>
          <w:szCs w:val="16"/>
          <w:lang w:val="fr"/>
        </w:rPr>
        <w:footnoteRef/>
      </w:r>
      <w:r>
        <w:rPr>
          <w:rFonts w:ascii="Poppins" w:hAnsi="Poppins" w:cs="Poppins"/>
          <w:sz w:val="16"/>
          <w:szCs w:val="16"/>
          <w:lang w:val="fr"/>
        </w:rPr>
        <w:t xml:space="preserve"> Concrètement, pour promouvoir une participation et une adhésion efficaces, il est utile de préciser la différence entre les membres du groupe de base chargé du dialogue sectoriel et des groupes de travail techniques/thématiques, ainsi que toute différence entre les membres permanents et non permanents. On évitera ainsi une représentation excessive des parties prenantes aux différentes réunions, qui pourrait nuire à la qualité du dialogue sectoriel et à l’efficacité des réunions.</w:t>
      </w:r>
    </w:p>
  </w:footnote>
  <w:footnote w:id="4">
    <w:p w14:paraId="0990F17C" w14:textId="77777777" w:rsidR="00594E97" w:rsidRPr="00C309D3" w:rsidRDefault="00594E97" w:rsidP="00C309D3">
      <w:pPr>
        <w:pStyle w:val="FootnoteText"/>
        <w:spacing w:after="0"/>
        <w:rPr>
          <w:rFonts w:ascii="Poppins" w:hAnsi="Poppins" w:cs="Poppins"/>
          <w:sz w:val="16"/>
          <w:szCs w:val="16"/>
        </w:rPr>
      </w:pPr>
      <w:r>
        <w:rPr>
          <w:rStyle w:val="FootnoteReference"/>
          <w:rFonts w:ascii="Poppins" w:hAnsi="Poppins" w:cs="Poppins"/>
          <w:sz w:val="16"/>
          <w:szCs w:val="16"/>
          <w:lang w:val="fr"/>
        </w:rPr>
        <w:footnoteRef/>
      </w:r>
      <w:r>
        <w:rPr>
          <w:rFonts w:ascii="Poppins" w:hAnsi="Poppins" w:cs="Poppins"/>
          <w:sz w:val="16"/>
          <w:szCs w:val="16"/>
          <w:lang w:val="fr"/>
        </w:rPr>
        <w:t xml:space="preserve"> Si des responsabilités spécifiques ont été attribuées à différentes catégories de parties prenantes en ce qui concerne les modalités de travail du groupe, elles devraient être indiquées dans une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3DD2" w14:textId="77777777" w:rsidR="001F537F" w:rsidRDefault="001F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E5B6" w14:textId="77777777" w:rsidR="00980226" w:rsidRDefault="00FF708A">
    <w:pPr>
      <w:pStyle w:val="Header"/>
    </w:pPr>
    <w:sdt>
      <w:sdtPr>
        <w:id w:val="-1957089390"/>
        <w:docPartObj>
          <w:docPartGallery w:val="Page Numbers (Margin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5238" w14:textId="77777777" w:rsidR="00303D87" w:rsidRDefault="005A3E9A">
    <w:pPr>
      <w:pStyle w:val="Header"/>
    </w:pPr>
    <w:r>
      <w:rPr>
        <w:noProof/>
        <w:lang w:val="en-AU" w:eastAsia="en-AU"/>
      </w:rPr>
      <w:drawing>
        <wp:inline distT="0" distB="0" distL="0" distR="0" wp14:anchorId="38C986EC" wp14:editId="2649E068">
          <wp:extent cx="2098375" cy="657225"/>
          <wp:effectExtent l="0" t="0" r="0" b="0"/>
          <wp:docPr id="4" name="Picture 4" descr="E:\Jobs\World Bank\2021\GPE French 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bs\World Bank\2021\GPE French Logo_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445" cy="6572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52.5pt;height:215.5pt" o:bullet="t">
        <v:imagedata r:id="rId1" o:title="arrow_dx2"/>
      </v:shape>
    </w:pict>
  </w:numPicBullet>
  <w:numPicBullet w:numPicBulletId="1">
    <w:pict>
      <v:shape id="_x0000_i1137" type="#_x0000_t75" style="width:290pt;height:340pt" o:bullet="t">
        <v:imagedata r:id="rId2" o:title="arrow_R"/>
      </v:shape>
    </w:pict>
  </w:numPicBullet>
  <w:abstractNum w:abstractNumId="0" w15:restartNumberingAfterBreak="0">
    <w:nsid w:val="FFFFFF7C"/>
    <w:multiLevelType w:val="singleLevel"/>
    <w:tmpl w:val="C4DA85EE"/>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ED6D12C"/>
    <w:lvl w:ilvl="0" w:tplc="45041D2C">
      <w:start w:val="1"/>
      <w:numFmt w:val="decimal"/>
      <w:lvlText w:val="%1."/>
      <w:lvlJc w:val="left"/>
      <w:pPr>
        <w:tabs>
          <w:tab w:val="num" w:pos="1209"/>
        </w:tabs>
        <w:ind w:left="1209" w:hanging="360"/>
      </w:pPr>
    </w:lvl>
    <w:lvl w:ilvl="1" w:tplc="65A000EC">
      <w:numFmt w:val="decimal"/>
      <w:lvlText w:val=""/>
      <w:lvlJc w:val="left"/>
    </w:lvl>
    <w:lvl w:ilvl="2" w:tplc="996660D8">
      <w:numFmt w:val="decimal"/>
      <w:lvlText w:val=""/>
      <w:lvlJc w:val="left"/>
    </w:lvl>
    <w:lvl w:ilvl="3" w:tplc="BFACBD6A">
      <w:numFmt w:val="decimal"/>
      <w:lvlText w:val=""/>
      <w:lvlJc w:val="left"/>
    </w:lvl>
    <w:lvl w:ilvl="4" w:tplc="189EAAFA">
      <w:numFmt w:val="decimal"/>
      <w:lvlText w:val=""/>
      <w:lvlJc w:val="left"/>
    </w:lvl>
    <w:lvl w:ilvl="5" w:tplc="CD421CB4">
      <w:numFmt w:val="decimal"/>
      <w:lvlText w:val=""/>
      <w:lvlJc w:val="left"/>
    </w:lvl>
    <w:lvl w:ilvl="6" w:tplc="6E8C8ABC">
      <w:numFmt w:val="decimal"/>
      <w:lvlText w:val=""/>
      <w:lvlJc w:val="left"/>
    </w:lvl>
    <w:lvl w:ilvl="7" w:tplc="FA983094">
      <w:numFmt w:val="decimal"/>
      <w:lvlText w:val=""/>
      <w:lvlJc w:val="left"/>
    </w:lvl>
    <w:lvl w:ilvl="8" w:tplc="F7AC358C">
      <w:numFmt w:val="decimal"/>
      <w:lvlText w:val=""/>
      <w:lvlJc w:val="left"/>
    </w:lvl>
  </w:abstractNum>
  <w:abstractNum w:abstractNumId="2" w15:restartNumberingAfterBreak="0">
    <w:nsid w:val="FFFFFF7E"/>
    <w:multiLevelType w:val="multilevel"/>
    <w:tmpl w:val="403A48CC"/>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2578D12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7F6CF404"/>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00F27CF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5AAC14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042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E045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21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152A"/>
    <w:multiLevelType w:val="hybridMultilevel"/>
    <w:tmpl w:val="60A89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300B98"/>
    <w:multiLevelType w:val="multilevel"/>
    <w:tmpl w:val="D012C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FD0B7B"/>
    <w:multiLevelType w:val="hybridMultilevel"/>
    <w:tmpl w:val="3C12E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772535"/>
    <w:multiLevelType w:val="hybridMultilevel"/>
    <w:tmpl w:val="520856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6970A0"/>
    <w:multiLevelType w:val="hybridMultilevel"/>
    <w:tmpl w:val="07B88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2E28C5"/>
    <w:multiLevelType w:val="multilevel"/>
    <w:tmpl w:val="255A42DC"/>
    <w:numStyleLink w:val="Bulletlist"/>
  </w:abstractNum>
  <w:abstractNum w:abstractNumId="16" w15:restartNumberingAfterBreak="0">
    <w:nsid w:val="24E22F40"/>
    <w:multiLevelType w:val="multilevel"/>
    <w:tmpl w:val="8C38DFB4"/>
    <w:lvl w:ilvl="0">
      <w:start w:val="1"/>
      <w:numFmt w:val="bullet"/>
      <w:pStyle w:val="Bullets"/>
      <w:lvlText w:val=""/>
      <w:lvlPicBulletId w:val="0"/>
      <w:lvlJc w:val="left"/>
      <w:pPr>
        <w:tabs>
          <w:tab w:val="num" w:pos="7201"/>
        </w:tabs>
        <w:ind w:left="720" w:hanging="360"/>
      </w:pPr>
      <w:rPr>
        <w:rFonts w:ascii="Symbol" w:hAnsi="Symbol" w:hint="default"/>
        <w:color w:val="auto"/>
        <w:sz w:val="12"/>
      </w:rPr>
    </w:lvl>
    <w:lvl w:ilvl="1">
      <w:start w:val="1"/>
      <w:numFmt w:val="bullet"/>
      <w:lvlText w:val=""/>
      <w:lvlPicBulletId w:val="0"/>
      <w:lvlJc w:val="left"/>
      <w:pPr>
        <w:ind w:left="1083" w:hanging="363"/>
      </w:pPr>
      <w:rPr>
        <w:rFonts w:ascii="Symbol" w:hAnsi="Symbol" w:hint="default"/>
        <w:color w:val="auto"/>
        <w:sz w:val="12"/>
      </w:rPr>
    </w:lvl>
    <w:lvl w:ilvl="2">
      <w:start w:val="1"/>
      <w:numFmt w:val="bullet"/>
      <w:lvlText w:val=""/>
      <w:lvlPicBulletId w:val="0"/>
      <w:lvlJc w:val="left"/>
      <w:pPr>
        <w:ind w:left="1446" w:hanging="363"/>
      </w:pPr>
      <w:rPr>
        <w:rFonts w:ascii="Symbol" w:hAnsi="Symbol" w:hint="default"/>
        <w:color w:val="auto"/>
        <w:sz w:val="12"/>
      </w:rPr>
    </w:lvl>
    <w:lvl w:ilvl="3">
      <w:start w:val="1"/>
      <w:numFmt w:val="bullet"/>
      <w:lvlText w:val=""/>
      <w:lvlPicBulletId w:val="0"/>
      <w:lvlJc w:val="left"/>
      <w:pPr>
        <w:tabs>
          <w:tab w:val="num" w:pos="1797"/>
        </w:tabs>
        <w:ind w:left="1809" w:hanging="363"/>
      </w:pPr>
      <w:rPr>
        <w:rFonts w:ascii="Symbol" w:hAnsi="Symbol" w:hint="default"/>
        <w:color w:val="auto"/>
        <w:sz w:val="12"/>
      </w:rPr>
    </w:lvl>
    <w:lvl w:ilvl="4">
      <w:start w:val="1"/>
      <w:numFmt w:val="bullet"/>
      <w:lvlText w:val=""/>
      <w:lvlPicBulletId w:val="0"/>
      <w:lvlJc w:val="left"/>
      <w:pPr>
        <w:tabs>
          <w:tab w:val="num" w:pos="2517"/>
        </w:tabs>
        <w:ind w:left="2172" w:hanging="363"/>
      </w:pPr>
      <w:rPr>
        <w:rFonts w:ascii="Symbol" w:hAnsi="Symbol" w:hint="default"/>
        <w:color w:val="auto"/>
        <w:sz w:val="12"/>
      </w:rPr>
    </w:lvl>
    <w:lvl w:ilvl="5">
      <w:start w:val="1"/>
      <w:numFmt w:val="bullet"/>
      <w:lvlText w:val=""/>
      <w:lvlPicBulletId w:val="0"/>
      <w:lvlJc w:val="left"/>
      <w:pPr>
        <w:tabs>
          <w:tab w:val="num" w:pos="3238"/>
        </w:tabs>
        <w:ind w:left="2534" w:hanging="362"/>
      </w:pPr>
      <w:rPr>
        <w:rFonts w:ascii="Symbol" w:hAnsi="Symbol" w:hint="default"/>
        <w:color w:val="auto"/>
        <w:sz w:val="12"/>
      </w:rPr>
    </w:lvl>
    <w:lvl w:ilvl="6">
      <w:start w:val="1"/>
      <w:numFmt w:val="bullet"/>
      <w:lvlText w:val=""/>
      <w:lvlPicBulletId w:val="0"/>
      <w:lvlJc w:val="left"/>
      <w:pPr>
        <w:tabs>
          <w:tab w:val="num" w:pos="3958"/>
        </w:tabs>
        <w:ind w:left="2897" w:hanging="363"/>
      </w:pPr>
      <w:rPr>
        <w:rFonts w:ascii="Symbol" w:hAnsi="Symbol" w:hint="default"/>
        <w:color w:val="auto"/>
        <w:sz w:val="12"/>
      </w:rPr>
    </w:lvl>
    <w:lvl w:ilvl="7">
      <w:start w:val="1"/>
      <w:numFmt w:val="bullet"/>
      <w:lvlText w:val=""/>
      <w:lvlPicBulletId w:val="0"/>
      <w:lvlJc w:val="left"/>
      <w:pPr>
        <w:tabs>
          <w:tab w:val="num" w:pos="4678"/>
        </w:tabs>
        <w:ind w:left="3260" w:hanging="363"/>
      </w:pPr>
      <w:rPr>
        <w:rFonts w:ascii="Symbol" w:hAnsi="Symbol" w:hint="default"/>
        <w:color w:val="auto"/>
        <w:sz w:val="12"/>
      </w:rPr>
    </w:lvl>
    <w:lvl w:ilvl="8">
      <w:start w:val="1"/>
      <w:numFmt w:val="bullet"/>
      <w:lvlText w:val=""/>
      <w:lvlPicBulletId w:val="0"/>
      <w:lvlJc w:val="left"/>
      <w:pPr>
        <w:ind w:left="3623" w:hanging="363"/>
      </w:pPr>
      <w:rPr>
        <w:rFonts w:ascii="Symbol" w:hAnsi="Symbol" w:hint="default"/>
        <w:color w:val="auto"/>
        <w:sz w:val="12"/>
      </w:rPr>
    </w:lvl>
  </w:abstractNum>
  <w:abstractNum w:abstractNumId="17" w15:restartNumberingAfterBreak="0">
    <w:nsid w:val="2E6D4485"/>
    <w:multiLevelType w:val="multilevel"/>
    <w:tmpl w:val="BCF0F616"/>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18" w15:restartNumberingAfterBreak="0">
    <w:nsid w:val="31793021"/>
    <w:multiLevelType w:val="multilevel"/>
    <w:tmpl w:val="2E20F296"/>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ind w:left="1077" w:hanging="357"/>
      </w:pPr>
      <w:rPr>
        <w:rFonts w:ascii="Symbol" w:hAnsi="Symbol" w:hint="default"/>
        <w:color w:val="auto"/>
      </w:rPr>
    </w:lvl>
    <w:lvl w:ilvl="2">
      <w:start w:val="1"/>
      <w:numFmt w:val="bullet"/>
      <w:lvlText w:val=""/>
      <w:lvlPicBulletId w:val="0"/>
      <w:lvlJc w:val="left"/>
      <w:pPr>
        <w:ind w:left="1797" w:hanging="720"/>
      </w:pPr>
      <w:rPr>
        <w:rFonts w:ascii="Symbol" w:hAnsi="Symbol" w:hint="default"/>
        <w:color w:val="auto"/>
      </w:rPr>
    </w:lvl>
    <w:lvl w:ilvl="3">
      <w:start w:val="1"/>
      <w:numFmt w:val="bullet"/>
      <w:lvlText w:val=""/>
      <w:lvlPicBulletId w:val="0"/>
      <w:lvlJc w:val="left"/>
      <w:pPr>
        <w:tabs>
          <w:tab w:val="num" w:pos="1797"/>
        </w:tabs>
        <w:ind w:left="2517" w:hanging="720"/>
      </w:pPr>
      <w:rPr>
        <w:rFonts w:ascii="Symbol" w:hAnsi="Symbol" w:hint="default"/>
        <w:color w:val="auto"/>
      </w:rPr>
    </w:lvl>
    <w:lvl w:ilvl="4">
      <w:start w:val="1"/>
      <w:numFmt w:val="bullet"/>
      <w:lvlText w:val=""/>
      <w:lvlPicBulletId w:val="0"/>
      <w:lvlJc w:val="left"/>
      <w:pPr>
        <w:tabs>
          <w:tab w:val="num" w:pos="2517"/>
        </w:tabs>
        <w:ind w:left="3238" w:hanging="721"/>
      </w:pPr>
      <w:rPr>
        <w:rFonts w:ascii="Symbol" w:hAnsi="Symbol" w:hint="default"/>
        <w:color w:val="auto"/>
      </w:rPr>
    </w:lvl>
    <w:lvl w:ilvl="5">
      <w:start w:val="1"/>
      <w:numFmt w:val="bullet"/>
      <w:lvlText w:val=""/>
      <w:lvlPicBulletId w:val="0"/>
      <w:lvlJc w:val="left"/>
      <w:pPr>
        <w:tabs>
          <w:tab w:val="num" w:pos="3238"/>
        </w:tabs>
        <w:ind w:left="3958" w:hanging="720"/>
      </w:pPr>
      <w:rPr>
        <w:rFonts w:ascii="Symbol" w:hAnsi="Symbol" w:hint="default"/>
        <w:color w:val="auto"/>
      </w:rPr>
    </w:lvl>
    <w:lvl w:ilvl="6">
      <w:start w:val="1"/>
      <w:numFmt w:val="bullet"/>
      <w:lvlText w:val=""/>
      <w:lvlPicBulletId w:val="0"/>
      <w:lvlJc w:val="left"/>
      <w:pPr>
        <w:tabs>
          <w:tab w:val="num" w:pos="3958"/>
        </w:tabs>
        <w:ind w:left="4678" w:hanging="720"/>
      </w:pPr>
      <w:rPr>
        <w:rFonts w:ascii="Symbol" w:hAnsi="Symbol" w:hint="default"/>
        <w:color w:val="auto"/>
      </w:rPr>
    </w:lvl>
    <w:lvl w:ilvl="7">
      <w:start w:val="1"/>
      <w:numFmt w:val="bullet"/>
      <w:lvlText w:val=""/>
      <w:lvlPicBulletId w:val="0"/>
      <w:lvlJc w:val="left"/>
      <w:pPr>
        <w:tabs>
          <w:tab w:val="num" w:pos="4678"/>
        </w:tabs>
        <w:ind w:left="5398" w:hanging="720"/>
      </w:pPr>
      <w:rPr>
        <w:rFonts w:ascii="Symbol" w:hAnsi="Symbol" w:hint="default"/>
        <w:color w:val="auto"/>
      </w:rPr>
    </w:lvl>
    <w:lvl w:ilvl="8">
      <w:start w:val="1"/>
      <w:numFmt w:val="bullet"/>
      <w:lvlText w:val=""/>
      <w:lvlPicBulletId w:val="0"/>
      <w:lvlJc w:val="left"/>
      <w:pPr>
        <w:ind w:left="6118" w:hanging="720"/>
      </w:pPr>
      <w:rPr>
        <w:rFonts w:ascii="Symbol" w:hAnsi="Symbol" w:hint="default"/>
        <w:color w:val="auto"/>
      </w:rPr>
    </w:lvl>
  </w:abstractNum>
  <w:abstractNum w:abstractNumId="19" w15:restartNumberingAfterBreak="0">
    <w:nsid w:val="3CFE2024"/>
    <w:multiLevelType w:val="multilevel"/>
    <w:tmpl w:val="255A42DC"/>
    <w:numStyleLink w:val="Bulletlist"/>
  </w:abstractNum>
  <w:abstractNum w:abstractNumId="20" w15:restartNumberingAfterBreak="0">
    <w:nsid w:val="3FEA451C"/>
    <w:multiLevelType w:val="hybridMultilevel"/>
    <w:tmpl w:val="F1B2D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736F2E"/>
    <w:multiLevelType w:val="hybridMultilevel"/>
    <w:tmpl w:val="0DD4C8A8"/>
    <w:lvl w:ilvl="0" w:tplc="F404ECD6">
      <w:start w:val="1"/>
      <w:numFmt w:val="bullet"/>
      <w:lvlText w:val=""/>
      <w:lvlJc w:val="left"/>
      <w:pPr>
        <w:tabs>
          <w:tab w:val="num" w:pos="720"/>
        </w:tabs>
        <w:ind w:left="720" w:hanging="360"/>
      </w:pPr>
      <w:rPr>
        <w:rFonts w:ascii="Symbol" w:hAnsi="Symbol" w:hint="default"/>
        <w:sz w:val="20"/>
      </w:rPr>
    </w:lvl>
    <w:lvl w:ilvl="1" w:tplc="7B3C48A0">
      <w:start w:val="1"/>
      <w:numFmt w:val="lowerRoman"/>
      <w:lvlText w:val="%2)"/>
      <w:lvlJc w:val="left"/>
      <w:pPr>
        <w:ind w:left="1800" w:hanging="720"/>
      </w:pPr>
      <w:rPr>
        <w:rFonts w:hint="default"/>
      </w:rPr>
    </w:lvl>
    <w:lvl w:ilvl="2" w:tplc="9E5CE046" w:tentative="1">
      <w:start w:val="1"/>
      <w:numFmt w:val="bullet"/>
      <w:lvlText w:val=""/>
      <w:lvlJc w:val="left"/>
      <w:pPr>
        <w:tabs>
          <w:tab w:val="num" w:pos="2160"/>
        </w:tabs>
        <w:ind w:left="2160" w:hanging="360"/>
      </w:pPr>
      <w:rPr>
        <w:rFonts w:ascii="Wingdings" w:hAnsi="Wingdings" w:hint="default"/>
        <w:sz w:val="20"/>
      </w:rPr>
    </w:lvl>
    <w:lvl w:ilvl="3" w:tplc="5DAE40D6" w:tentative="1">
      <w:start w:val="1"/>
      <w:numFmt w:val="bullet"/>
      <w:lvlText w:val=""/>
      <w:lvlJc w:val="left"/>
      <w:pPr>
        <w:tabs>
          <w:tab w:val="num" w:pos="2880"/>
        </w:tabs>
        <w:ind w:left="2880" w:hanging="360"/>
      </w:pPr>
      <w:rPr>
        <w:rFonts w:ascii="Wingdings" w:hAnsi="Wingdings" w:hint="default"/>
        <w:sz w:val="20"/>
      </w:rPr>
    </w:lvl>
    <w:lvl w:ilvl="4" w:tplc="9C9450A2" w:tentative="1">
      <w:start w:val="1"/>
      <w:numFmt w:val="bullet"/>
      <w:lvlText w:val=""/>
      <w:lvlJc w:val="left"/>
      <w:pPr>
        <w:tabs>
          <w:tab w:val="num" w:pos="3600"/>
        </w:tabs>
        <w:ind w:left="3600" w:hanging="360"/>
      </w:pPr>
      <w:rPr>
        <w:rFonts w:ascii="Wingdings" w:hAnsi="Wingdings" w:hint="default"/>
        <w:sz w:val="20"/>
      </w:rPr>
    </w:lvl>
    <w:lvl w:ilvl="5" w:tplc="D8D86522" w:tentative="1">
      <w:start w:val="1"/>
      <w:numFmt w:val="bullet"/>
      <w:lvlText w:val=""/>
      <w:lvlJc w:val="left"/>
      <w:pPr>
        <w:tabs>
          <w:tab w:val="num" w:pos="4320"/>
        </w:tabs>
        <w:ind w:left="4320" w:hanging="360"/>
      </w:pPr>
      <w:rPr>
        <w:rFonts w:ascii="Wingdings" w:hAnsi="Wingdings" w:hint="default"/>
        <w:sz w:val="20"/>
      </w:rPr>
    </w:lvl>
    <w:lvl w:ilvl="6" w:tplc="33640AE4" w:tentative="1">
      <w:start w:val="1"/>
      <w:numFmt w:val="bullet"/>
      <w:lvlText w:val=""/>
      <w:lvlJc w:val="left"/>
      <w:pPr>
        <w:tabs>
          <w:tab w:val="num" w:pos="5040"/>
        </w:tabs>
        <w:ind w:left="5040" w:hanging="360"/>
      </w:pPr>
      <w:rPr>
        <w:rFonts w:ascii="Wingdings" w:hAnsi="Wingdings" w:hint="default"/>
        <w:sz w:val="20"/>
      </w:rPr>
    </w:lvl>
    <w:lvl w:ilvl="7" w:tplc="1ED07A18" w:tentative="1">
      <w:start w:val="1"/>
      <w:numFmt w:val="bullet"/>
      <w:lvlText w:val=""/>
      <w:lvlJc w:val="left"/>
      <w:pPr>
        <w:tabs>
          <w:tab w:val="num" w:pos="5760"/>
        </w:tabs>
        <w:ind w:left="5760" w:hanging="360"/>
      </w:pPr>
      <w:rPr>
        <w:rFonts w:ascii="Wingdings" w:hAnsi="Wingdings" w:hint="default"/>
        <w:sz w:val="20"/>
      </w:rPr>
    </w:lvl>
    <w:lvl w:ilvl="8" w:tplc="79202C8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654544"/>
    <w:multiLevelType w:val="hybridMultilevel"/>
    <w:tmpl w:val="0D223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056DF0"/>
    <w:multiLevelType w:val="hybridMultilevel"/>
    <w:tmpl w:val="E2DA3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DE1166"/>
    <w:multiLevelType w:val="multilevel"/>
    <w:tmpl w:val="255A42DC"/>
    <w:numStyleLink w:val="Bulletlist"/>
  </w:abstractNum>
  <w:abstractNum w:abstractNumId="25" w15:restartNumberingAfterBreak="0">
    <w:nsid w:val="63E340A4"/>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26" w15:restartNumberingAfterBreak="0">
    <w:nsid w:val="651F349F"/>
    <w:multiLevelType w:val="multilevel"/>
    <w:tmpl w:val="255A42DC"/>
    <w:numStyleLink w:val="Bulletlist"/>
  </w:abstractNum>
  <w:abstractNum w:abstractNumId="27" w15:restartNumberingAfterBreak="0">
    <w:nsid w:val="659D7414"/>
    <w:multiLevelType w:val="multilevel"/>
    <w:tmpl w:val="255A42DC"/>
    <w:styleLink w:val="Bulletlist"/>
    <w:lvl w:ilvl="0">
      <w:start w:val="1"/>
      <w:numFmt w:val="bullet"/>
      <w:lvlText w:val=""/>
      <w:lvlPicBulletId w:val="0"/>
      <w:lvlJc w:val="left"/>
      <w:pPr>
        <w:tabs>
          <w:tab w:val="num" w:pos="7201"/>
        </w:tabs>
        <w:ind w:left="720" w:hanging="360"/>
      </w:pPr>
      <w:rPr>
        <w:rFonts w:ascii="Symbol" w:hAnsi="Symbol" w:hint="default"/>
        <w:color w:val="auto"/>
        <w:sz w:val="16"/>
      </w:rPr>
    </w:lvl>
    <w:lvl w:ilvl="1">
      <w:start w:val="1"/>
      <w:numFmt w:val="bullet"/>
      <w:lvlText w:val=""/>
      <w:lvlPicBulletId w:val="0"/>
      <w:lvlJc w:val="left"/>
      <w:pPr>
        <w:ind w:left="1083" w:hanging="363"/>
      </w:pPr>
      <w:rPr>
        <w:rFonts w:ascii="Symbol" w:hAnsi="Symbol" w:hint="default"/>
        <w:color w:val="auto"/>
        <w:sz w:val="16"/>
      </w:rPr>
    </w:lvl>
    <w:lvl w:ilvl="2">
      <w:start w:val="1"/>
      <w:numFmt w:val="bullet"/>
      <w:lvlText w:val=""/>
      <w:lvlPicBulletId w:val="0"/>
      <w:lvlJc w:val="left"/>
      <w:pPr>
        <w:ind w:left="1446" w:hanging="363"/>
      </w:pPr>
      <w:rPr>
        <w:rFonts w:ascii="Symbol" w:hAnsi="Symbol" w:hint="default"/>
        <w:color w:val="auto"/>
        <w:sz w:val="16"/>
      </w:rPr>
    </w:lvl>
    <w:lvl w:ilvl="3">
      <w:start w:val="1"/>
      <w:numFmt w:val="bullet"/>
      <w:lvlText w:val=""/>
      <w:lvlPicBulletId w:val="0"/>
      <w:lvlJc w:val="left"/>
      <w:pPr>
        <w:tabs>
          <w:tab w:val="num" w:pos="1797"/>
        </w:tabs>
        <w:ind w:left="1809" w:hanging="363"/>
      </w:pPr>
      <w:rPr>
        <w:rFonts w:ascii="Symbol" w:hAnsi="Symbol" w:hint="default"/>
        <w:color w:val="auto"/>
        <w:sz w:val="16"/>
      </w:rPr>
    </w:lvl>
    <w:lvl w:ilvl="4">
      <w:start w:val="1"/>
      <w:numFmt w:val="bullet"/>
      <w:lvlText w:val=""/>
      <w:lvlPicBulletId w:val="0"/>
      <w:lvlJc w:val="left"/>
      <w:pPr>
        <w:tabs>
          <w:tab w:val="num" w:pos="2517"/>
        </w:tabs>
        <w:ind w:left="2172" w:hanging="363"/>
      </w:pPr>
      <w:rPr>
        <w:rFonts w:ascii="Symbol" w:hAnsi="Symbol" w:hint="default"/>
        <w:color w:val="auto"/>
        <w:sz w:val="16"/>
      </w:rPr>
    </w:lvl>
    <w:lvl w:ilvl="5">
      <w:start w:val="1"/>
      <w:numFmt w:val="bullet"/>
      <w:lvlText w:val=""/>
      <w:lvlPicBulletId w:val="0"/>
      <w:lvlJc w:val="left"/>
      <w:pPr>
        <w:tabs>
          <w:tab w:val="num" w:pos="3238"/>
        </w:tabs>
        <w:ind w:left="2534" w:hanging="362"/>
      </w:pPr>
      <w:rPr>
        <w:rFonts w:ascii="Symbol" w:hAnsi="Symbol" w:hint="default"/>
        <w:color w:val="auto"/>
        <w:sz w:val="16"/>
      </w:rPr>
    </w:lvl>
    <w:lvl w:ilvl="6">
      <w:start w:val="1"/>
      <w:numFmt w:val="bullet"/>
      <w:lvlText w:val=""/>
      <w:lvlPicBulletId w:val="0"/>
      <w:lvlJc w:val="left"/>
      <w:pPr>
        <w:tabs>
          <w:tab w:val="num" w:pos="3958"/>
        </w:tabs>
        <w:ind w:left="2897" w:hanging="363"/>
      </w:pPr>
      <w:rPr>
        <w:rFonts w:ascii="Symbol" w:hAnsi="Symbol" w:hint="default"/>
        <w:color w:val="auto"/>
        <w:sz w:val="16"/>
      </w:rPr>
    </w:lvl>
    <w:lvl w:ilvl="7">
      <w:start w:val="1"/>
      <w:numFmt w:val="bullet"/>
      <w:lvlText w:val=""/>
      <w:lvlPicBulletId w:val="0"/>
      <w:lvlJc w:val="left"/>
      <w:pPr>
        <w:tabs>
          <w:tab w:val="num" w:pos="4678"/>
        </w:tabs>
        <w:ind w:left="3260" w:hanging="363"/>
      </w:pPr>
      <w:rPr>
        <w:rFonts w:ascii="Symbol" w:hAnsi="Symbol" w:hint="default"/>
        <w:color w:val="auto"/>
        <w:sz w:val="16"/>
      </w:rPr>
    </w:lvl>
    <w:lvl w:ilvl="8">
      <w:start w:val="1"/>
      <w:numFmt w:val="bullet"/>
      <w:lvlText w:val=""/>
      <w:lvlPicBulletId w:val="0"/>
      <w:lvlJc w:val="left"/>
      <w:pPr>
        <w:ind w:left="3623" w:hanging="363"/>
      </w:pPr>
      <w:rPr>
        <w:rFonts w:ascii="Symbol" w:hAnsi="Symbol" w:hint="default"/>
        <w:color w:val="auto"/>
        <w:sz w:val="16"/>
      </w:rPr>
    </w:lvl>
  </w:abstractNum>
  <w:abstractNum w:abstractNumId="28" w15:restartNumberingAfterBreak="0">
    <w:nsid w:val="724466F2"/>
    <w:multiLevelType w:val="hybridMultilevel"/>
    <w:tmpl w:val="33E08878"/>
    <w:lvl w:ilvl="0" w:tplc="EEE8C176">
      <w:start w:val="1"/>
      <w:numFmt w:val="bullet"/>
      <w:lvlText w:val=""/>
      <w:lvlJc w:val="left"/>
      <w:pPr>
        <w:tabs>
          <w:tab w:val="num" w:pos="720"/>
        </w:tabs>
        <w:ind w:left="720" w:hanging="360"/>
      </w:pPr>
      <w:rPr>
        <w:rFonts w:ascii="Symbol" w:hAnsi="Symbol" w:hint="default"/>
        <w:sz w:val="20"/>
      </w:rPr>
    </w:lvl>
    <w:lvl w:ilvl="1" w:tplc="6FF0D754" w:tentative="1">
      <w:start w:val="1"/>
      <w:numFmt w:val="bullet"/>
      <w:lvlText w:val="o"/>
      <w:lvlJc w:val="left"/>
      <w:pPr>
        <w:tabs>
          <w:tab w:val="num" w:pos="1440"/>
        </w:tabs>
        <w:ind w:left="1440" w:hanging="360"/>
      </w:pPr>
      <w:rPr>
        <w:rFonts w:ascii="Courier New" w:hAnsi="Courier New" w:hint="default"/>
        <w:sz w:val="20"/>
      </w:rPr>
    </w:lvl>
    <w:lvl w:ilvl="2" w:tplc="37C4BFF2" w:tentative="1">
      <w:start w:val="1"/>
      <w:numFmt w:val="bullet"/>
      <w:lvlText w:val=""/>
      <w:lvlJc w:val="left"/>
      <w:pPr>
        <w:tabs>
          <w:tab w:val="num" w:pos="2160"/>
        </w:tabs>
        <w:ind w:left="2160" w:hanging="360"/>
      </w:pPr>
      <w:rPr>
        <w:rFonts w:ascii="Wingdings" w:hAnsi="Wingdings" w:hint="default"/>
        <w:sz w:val="20"/>
      </w:rPr>
    </w:lvl>
    <w:lvl w:ilvl="3" w:tplc="1ACEC866" w:tentative="1">
      <w:start w:val="1"/>
      <w:numFmt w:val="bullet"/>
      <w:lvlText w:val=""/>
      <w:lvlJc w:val="left"/>
      <w:pPr>
        <w:tabs>
          <w:tab w:val="num" w:pos="2880"/>
        </w:tabs>
        <w:ind w:left="2880" w:hanging="360"/>
      </w:pPr>
      <w:rPr>
        <w:rFonts w:ascii="Wingdings" w:hAnsi="Wingdings" w:hint="default"/>
        <w:sz w:val="20"/>
      </w:rPr>
    </w:lvl>
    <w:lvl w:ilvl="4" w:tplc="A34C2D30" w:tentative="1">
      <w:start w:val="1"/>
      <w:numFmt w:val="bullet"/>
      <w:lvlText w:val=""/>
      <w:lvlJc w:val="left"/>
      <w:pPr>
        <w:tabs>
          <w:tab w:val="num" w:pos="3600"/>
        </w:tabs>
        <w:ind w:left="3600" w:hanging="360"/>
      </w:pPr>
      <w:rPr>
        <w:rFonts w:ascii="Wingdings" w:hAnsi="Wingdings" w:hint="default"/>
        <w:sz w:val="20"/>
      </w:rPr>
    </w:lvl>
    <w:lvl w:ilvl="5" w:tplc="EDF2F1BC" w:tentative="1">
      <w:start w:val="1"/>
      <w:numFmt w:val="bullet"/>
      <w:lvlText w:val=""/>
      <w:lvlJc w:val="left"/>
      <w:pPr>
        <w:tabs>
          <w:tab w:val="num" w:pos="4320"/>
        </w:tabs>
        <w:ind w:left="4320" w:hanging="360"/>
      </w:pPr>
      <w:rPr>
        <w:rFonts w:ascii="Wingdings" w:hAnsi="Wingdings" w:hint="default"/>
        <w:sz w:val="20"/>
      </w:rPr>
    </w:lvl>
    <w:lvl w:ilvl="6" w:tplc="7F06ABD4" w:tentative="1">
      <w:start w:val="1"/>
      <w:numFmt w:val="bullet"/>
      <w:lvlText w:val=""/>
      <w:lvlJc w:val="left"/>
      <w:pPr>
        <w:tabs>
          <w:tab w:val="num" w:pos="5040"/>
        </w:tabs>
        <w:ind w:left="5040" w:hanging="360"/>
      </w:pPr>
      <w:rPr>
        <w:rFonts w:ascii="Wingdings" w:hAnsi="Wingdings" w:hint="default"/>
        <w:sz w:val="20"/>
      </w:rPr>
    </w:lvl>
    <w:lvl w:ilvl="7" w:tplc="64CA18AE" w:tentative="1">
      <w:start w:val="1"/>
      <w:numFmt w:val="bullet"/>
      <w:lvlText w:val=""/>
      <w:lvlJc w:val="left"/>
      <w:pPr>
        <w:tabs>
          <w:tab w:val="num" w:pos="5760"/>
        </w:tabs>
        <w:ind w:left="5760" w:hanging="360"/>
      </w:pPr>
      <w:rPr>
        <w:rFonts w:ascii="Wingdings" w:hAnsi="Wingdings" w:hint="default"/>
        <w:sz w:val="20"/>
      </w:rPr>
    </w:lvl>
    <w:lvl w:ilvl="8" w:tplc="29D2C18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217250"/>
    <w:multiLevelType w:val="hybridMultilevel"/>
    <w:tmpl w:val="73DAD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B443EA"/>
    <w:multiLevelType w:val="multilevel"/>
    <w:tmpl w:val="255A42DC"/>
    <w:numStyleLink w:val="Bulletlist"/>
  </w:abstractNum>
  <w:num w:numId="1" w16cid:durableId="2133132808">
    <w:abstractNumId w:val="13"/>
  </w:num>
  <w:num w:numId="2" w16cid:durableId="1669942416">
    <w:abstractNumId w:val="25"/>
  </w:num>
  <w:num w:numId="3" w16cid:durableId="16085797">
    <w:abstractNumId w:val="17"/>
  </w:num>
  <w:num w:numId="4" w16cid:durableId="2076128137">
    <w:abstractNumId w:val="18"/>
  </w:num>
  <w:num w:numId="5" w16cid:durableId="488903860">
    <w:abstractNumId w:val="26"/>
  </w:num>
  <w:num w:numId="6" w16cid:durableId="1300065771">
    <w:abstractNumId w:val="4"/>
  </w:num>
  <w:num w:numId="7" w16cid:durableId="561717780">
    <w:abstractNumId w:val="5"/>
  </w:num>
  <w:num w:numId="8" w16cid:durableId="719934667">
    <w:abstractNumId w:val="6"/>
  </w:num>
  <w:num w:numId="9" w16cid:durableId="1229346534">
    <w:abstractNumId w:val="7"/>
  </w:num>
  <w:num w:numId="10" w16cid:durableId="583491975">
    <w:abstractNumId w:val="9"/>
  </w:num>
  <w:num w:numId="11" w16cid:durableId="401949102">
    <w:abstractNumId w:val="0"/>
  </w:num>
  <w:num w:numId="12" w16cid:durableId="350299133">
    <w:abstractNumId w:val="1"/>
  </w:num>
  <w:num w:numId="13" w16cid:durableId="790711431">
    <w:abstractNumId w:val="2"/>
  </w:num>
  <w:num w:numId="14" w16cid:durableId="1094781893">
    <w:abstractNumId w:val="3"/>
  </w:num>
  <w:num w:numId="15" w16cid:durableId="1757552586">
    <w:abstractNumId w:val="8"/>
  </w:num>
  <w:num w:numId="16" w16cid:durableId="580413719">
    <w:abstractNumId w:val="27"/>
  </w:num>
  <w:num w:numId="17" w16cid:durableId="1517882468">
    <w:abstractNumId w:val="19"/>
  </w:num>
  <w:num w:numId="18" w16cid:durableId="1009018607">
    <w:abstractNumId w:val="30"/>
  </w:num>
  <w:num w:numId="19" w16cid:durableId="307052806">
    <w:abstractNumId w:val="24"/>
  </w:num>
  <w:num w:numId="20" w16cid:durableId="494537341">
    <w:abstractNumId w:val="16"/>
  </w:num>
  <w:num w:numId="21" w16cid:durableId="768427797">
    <w:abstractNumId w:val="15"/>
    <w:lvlOverride w:ilvl="0">
      <w:lvl w:ilvl="0">
        <w:start w:val="1"/>
        <w:numFmt w:val="bullet"/>
        <w:lvlText w:val=""/>
        <w:lvlPicBulletId w:val="0"/>
        <w:lvlJc w:val="left"/>
        <w:pPr>
          <w:tabs>
            <w:tab w:val="num" w:pos="7201"/>
          </w:tabs>
          <w:ind w:left="720" w:hanging="360"/>
        </w:pPr>
        <w:rPr>
          <w:rFonts w:ascii="Symbol" w:hAnsi="Symbol" w:hint="default"/>
          <w:color w:val="auto"/>
          <w:sz w:val="10"/>
          <w:szCs w:val="14"/>
        </w:rPr>
      </w:lvl>
    </w:lvlOverride>
  </w:num>
  <w:num w:numId="22" w16cid:durableId="222446802">
    <w:abstractNumId w:val="21"/>
  </w:num>
  <w:num w:numId="23" w16cid:durableId="211575908">
    <w:abstractNumId w:val="11"/>
  </w:num>
  <w:num w:numId="24" w16cid:durableId="1975325425">
    <w:abstractNumId w:val="28"/>
  </w:num>
  <w:num w:numId="25" w16cid:durableId="1360158254">
    <w:abstractNumId w:val="20"/>
  </w:num>
  <w:num w:numId="26" w16cid:durableId="1991326456">
    <w:abstractNumId w:val="12"/>
  </w:num>
  <w:num w:numId="27" w16cid:durableId="1080831017">
    <w:abstractNumId w:val="23"/>
  </w:num>
  <w:num w:numId="28" w16cid:durableId="1239637162">
    <w:abstractNumId w:val="29"/>
  </w:num>
  <w:num w:numId="29" w16cid:durableId="360516469">
    <w:abstractNumId w:val="22"/>
  </w:num>
  <w:num w:numId="30" w16cid:durableId="949896557">
    <w:abstractNumId w:val="14"/>
  </w:num>
  <w:num w:numId="31" w16cid:durableId="1343580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E3"/>
    <w:rsid w:val="00023007"/>
    <w:rsid w:val="00030284"/>
    <w:rsid w:val="000325B9"/>
    <w:rsid w:val="00044E76"/>
    <w:rsid w:val="00077189"/>
    <w:rsid w:val="000943AD"/>
    <w:rsid w:val="000A00E9"/>
    <w:rsid w:val="000B2CB0"/>
    <w:rsid w:val="000B52F1"/>
    <w:rsid w:val="000B691A"/>
    <w:rsid w:val="00120080"/>
    <w:rsid w:val="00120E1E"/>
    <w:rsid w:val="00122D4F"/>
    <w:rsid w:val="00124C1B"/>
    <w:rsid w:val="001430BF"/>
    <w:rsid w:val="0015058B"/>
    <w:rsid w:val="001653E3"/>
    <w:rsid w:val="00165C82"/>
    <w:rsid w:val="0017255A"/>
    <w:rsid w:val="001733F1"/>
    <w:rsid w:val="001A0FB0"/>
    <w:rsid w:val="001A2BFE"/>
    <w:rsid w:val="001B49A6"/>
    <w:rsid w:val="001B7639"/>
    <w:rsid w:val="001C2624"/>
    <w:rsid w:val="001D485B"/>
    <w:rsid w:val="001D5F74"/>
    <w:rsid w:val="001F537F"/>
    <w:rsid w:val="00211827"/>
    <w:rsid w:val="00224E40"/>
    <w:rsid w:val="002324A5"/>
    <w:rsid w:val="00265DC8"/>
    <w:rsid w:val="00291AD2"/>
    <w:rsid w:val="002C17E4"/>
    <w:rsid w:val="002E4893"/>
    <w:rsid w:val="003005C5"/>
    <w:rsid w:val="00303D87"/>
    <w:rsid w:val="003071CB"/>
    <w:rsid w:val="003079A4"/>
    <w:rsid w:val="00331FD1"/>
    <w:rsid w:val="003340B4"/>
    <w:rsid w:val="00340A11"/>
    <w:rsid w:val="00351908"/>
    <w:rsid w:val="0037182B"/>
    <w:rsid w:val="003943DD"/>
    <w:rsid w:val="00397C74"/>
    <w:rsid w:val="003B00CF"/>
    <w:rsid w:val="003D12FA"/>
    <w:rsid w:val="003F243F"/>
    <w:rsid w:val="003F7108"/>
    <w:rsid w:val="003F7E37"/>
    <w:rsid w:val="00445EB5"/>
    <w:rsid w:val="00450BDD"/>
    <w:rsid w:val="004776DB"/>
    <w:rsid w:val="00482613"/>
    <w:rsid w:val="004A21EF"/>
    <w:rsid w:val="004A3BAB"/>
    <w:rsid w:val="004C6B8C"/>
    <w:rsid w:val="004E5668"/>
    <w:rsid w:val="0050445A"/>
    <w:rsid w:val="005066AE"/>
    <w:rsid w:val="005110FB"/>
    <w:rsid w:val="00523239"/>
    <w:rsid w:val="00524535"/>
    <w:rsid w:val="005265BD"/>
    <w:rsid w:val="005308F2"/>
    <w:rsid w:val="0054180B"/>
    <w:rsid w:val="00541B42"/>
    <w:rsid w:val="00555C87"/>
    <w:rsid w:val="00577321"/>
    <w:rsid w:val="00577961"/>
    <w:rsid w:val="00594E97"/>
    <w:rsid w:val="005A3E9A"/>
    <w:rsid w:val="005C0F69"/>
    <w:rsid w:val="005C492E"/>
    <w:rsid w:val="005C58BA"/>
    <w:rsid w:val="005D3A07"/>
    <w:rsid w:val="005E5BCE"/>
    <w:rsid w:val="00606E1C"/>
    <w:rsid w:val="006154EE"/>
    <w:rsid w:val="00657322"/>
    <w:rsid w:val="006729C4"/>
    <w:rsid w:val="0067785B"/>
    <w:rsid w:val="00682730"/>
    <w:rsid w:val="00687468"/>
    <w:rsid w:val="006A3C87"/>
    <w:rsid w:val="006A5D99"/>
    <w:rsid w:val="006C3F5D"/>
    <w:rsid w:val="006D765C"/>
    <w:rsid w:val="006E1F8E"/>
    <w:rsid w:val="006E68A5"/>
    <w:rsid w:val="006F2C7C"/>
    <w:rsid w:val="00707917"/>
    <w:rsid w:val="00720D9E"/>
    <w:rsid w:val="00726CC8"/>
    <w:rsid w:val="00734FA3"/>
    <w:rsid w:val="007352FA"/>
    <w:rsid w:val="007652DC"/>
    <w:rsid w:val="00786397"/>
    <w:rsid w:val="007A687E"/>
    <w:rsid w:val="007B22CD"/>
    <w:rsid w:val="007B4C63"/>
    <w:rsid w:val="007B62A4"/>
    <w:rsid w:val="007D4DB7"/>
    <w:rsid w:val="007F401A"/>
    <w:rsid w:val="0082356A"/>
    <w:rsid w:val="0082583E"/>
    <w:rsid w:val="00834ED0"/>
    <w:rsid w:val="00835B76"/>
    <w:rsid w:val="008515F3"/>
    <w:rsid w:val="00853B94"/>
    <w:rsid w:val="00865268"/>
    <w:rsid w:val="0087790F"/>
    <w:rsid w:val="00877A98"/>
    <w:rsid w:val="008949E8"/>
    <w:rsid w:val="008B32B2"/>
    <w:rsid w:val="008B39CD"/>
    <w:rsid w:val="008B674E"/>
    <w:rsid w:val="008B67B8"/>
    <w:rsid w:val="008C5CA4"/>
    <w:rsid w:val="008C7C6B"/>
    <w:rsid w:val="008E37C9"/>
    <w:rsid w:val="008F1428"/>
    <w:rsid w:val="008F19A4"/>
    <w:rsid w:val="00905E2A"/>
    <w:rsid w:val="00906AD0"/>
    <w:rsid w:val="00941BD5"/>
    <w:rsid w:val="009446E2"/>
    <w:rsid w:val="00954C47"/>
    <w:rsid w:val="00976051"/>
    <w:rsid w:val="00977260"/>
    <w:rsid w:val="00980226"/>
    <w:rsid w:val="009819EF"/>
    <w:rsid w:val="009A22FF"/>
    <w:rsid w:val="009B0A82"/>
    <w:rsid w:val="009B6B6B"/>
    <w:rsid w:val="009C3632"/>
    <w:rsid w:val="00A44891"/>
    <w:rsid w:val="00A53E26"/>
    <w:rsid w:val="00A60D9D"/>
    <w:rsid w:val="00A65C1D"/>
    <w:rsid w:val="00A90E66"/>
    <w:rsid w:val="00AA168E"/>
    <w:rsid w:val="00AA3AFF"/>
    <w:rsid w:val="00AA7AA7"/>
    <w:rsid w:val="00AB7DF1"/>
    <w:rsid w:val="00AC00EA"/>
    <w:rsid w:val="00AC09A2"/>
    <w:rsid w:val="00AC09BE"/>
    <w:rsid w:val="00AC1A1D"/>
    <w:rsid w:val="00AD28B3"/>
    <w:rsid w:val="00AD582D"/>
    <w:rsid w:val="00AE18FA"/>
    <w:rsid w:val="00AF33F5"/>
    <w:rsid w:val="00B02D6A"/>
    <w:rsid w:val="00B10BD4"/>
    <w:rsid w:val="00B14263"/>
    <w:rsid w:val="00B2789E"/>
    <w:rsid w:val="00B46766"/>
    <w:rsid w:val="00B70606"/>
    <w:rsid w:val="00B72142"/>
    <w:rsid w:val="00B82E39"/>
    <w:rsid w:val="00B97239"/>
    <w:rsid w:val="00BA0576"/>
    <w:rsid w:val="00BB10FC"/>
    <w:rsid w:val="00BB2EC5"/>
    <w:rsid w:val="00BB403E"/>
    <w:rsid w:val="00BD0972"/>
    <w:rsid w:val="00BD4E66"/>
    <w:rsid w:val="00BE0559"/>
    <w:rsid w:val="00BE0B16"/>
    <w:rsid w:val="00BE283C"/>
    <w:rsid w:val="00C02571"/>
    <w:rsid w:val="00C2566D"/>
    <w:rsid w:val="00C27504"/>
    <w:rsid w:val="00C309D3"/>
    <w:rsid w:val="00C32A3D"/>
    <w:rsid w:val="00C40AA4"/>
    <w:rsid w:val="00C7505E"/>
    <w:rsid w:val="00C754AD"/>
    <w:rsid w:val="00CC3D3D"/>
    <w:rsid w:val="00D074C5"/>
    <w:rsid w:val="00D63494"/>
    <w:rsid w:val="00D703D1"/>
    <w:rsid w:val="00D74551"/>
    <w:rsid w:val="00D953DE"/>
    <w:rsid w:val="00DB5516"/>
    <w:rsid w:val="00DB771A"/>
    <w:rsid w:val="00DE4439"/>
    <w:rsid w:val="00DF07BC"/>
    <w:rsid w:val="00E00FAE"/>
    <w:rsid w:val="00E0239E"/>
    <w:rsid w:val="00E15C65"/>
    <w:rsid w:val="00E31A89"/>
    <w:rsid w:val="00E34E8F"/>
    <w:rsid w:val="00E37709"/>
    <w:rsid w:val="00E37900"/>
    <w:rsid w:val="00E4286F"/>
    <w:rsid w:val="00E555E8"/>
    <w:rsid w:val="00E74E03"/>
    <w:rsid w:val="00E75118"/>
    <w:rsid w:val="00E8477D"/>
    <w:rsid w:val="00EC3DD6"/>
    <w:rsid w:val="00ED329C"/>
    <w:rsid w:val="00EF5F11"/>
    <w:rsid w:val="00F02DA2"/>
    <w:rsid w:val="00F22E79"/>
    <w:rsid w:val="00F33170"/>
    <w:rsid w:val="00F41B4E"/>
    <w:rsid w:val="00F4602B"/>
    <w:rsid w:val="00F56A26"/>
    <w:rsid w:val="00F75E3C"/>
    <w:rsid w:val="00F82783"/>
    <w:rsid w:val="00F961B8"/>
    <w:rsid w:val="00FA3566"/>
    <w:rsid w:val="00FC339C"/>
    <w:rsid w:val="00FC360D"/>
    <w:rsid w:val="00FD3A03"/>
    <w:rsid w:val="00FE2549"/>
    <w:rsid w:val="00FE36BB"/>
    <w:rsid w:val="00FE5556"/>
    <w:rsid w:val="00FF0D52"/>
    <w:rsid w:val="00FF1639"/>
    <w:rsid w:val="00FF405C"/>
    <w:rsid w:val="00FF708A"/>
    <w:rsid w:val="2EB8E8E9"/>
    <w:rsid w:val="62C4E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918F2"/>
  <w15:docId w15:val="{E4364290-27AD-42DE-97AE-10793FD7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468"/>
    <w:pPr>
      <w:spacing w:before="120" w:after="120"/>
    </w:pPr>
    <w:rPr>
      <w:rFonts w:eastAsiaTheme="minorEastAsia"/>
      <w:color w:val="000000" w:themeColor="text1"/>
      <w:sz w:val="20"/>
    </w:rPr>
  </w:style>
  <w:style w:type="paragraph" w:styleId="Heading1">
    <w:name w:val="heading 1"/>
    <w:basedOn w:val="Normal"/>
    <w:next w:val="Normal"/>
    <w:link w:val="Heading1Char"/>
    <w:uiPriority w:val="9"/>
    <w:qFormat/>
    <w:rsid w:val="00DE4439"/>
    <w:pPr>
      <w:keepNext/>
      <w:keepLines/>
      <w:spacing w:before="480" w:after="240"/>
      <w:outlineLvl w:val="0"/>
    </w:pPr>
    <w:rPr>
      <w:rFonts w:asciiTheme="majorHAnsi" w:eastAsiaTheme="majorEastAsia" w:hAnsiTheme="majorHAnsi" w:cstheme="majorBidi"/>
      <w:color w:val="43D596" w:themeColor="accent2"/>
      <w:sz w:val="48"/>
      <w:szCs w:val="48"/>
    </w:rPr>
  </w:style>
  <w:style w:type="paragraph" w:styleId="Heading2">
    <w:name w:val="heading 2"/>
    <w:basedOn w:val="Normal"/>
    <w:next w:val="Normal"/>
    <w:link w:val="Heading2Char"/>
    <w:uiPriority w:val="9"/>
    <w:unhideWhenUsed/>
    <w:qFormat/>
    <w:rsid w:val="00DE4439"/>
    <w:pPr>
      <w:keepNext/>
      <w:keepLines/>
      <w:spacing w:before="40" w:after="0"/>
      <w:outlineLvl w:val="1"/>
    </w:pPr>
    <w:rPr>
      <w:rFonts w:eastAsiaTheme="majorEastAsia" w:cstheme="majorBidi"/>
      <w:b/>
      <w:color w:val="062172" w:themeColor="accent1"/>
      <w:sz w:val="24"/>
    </w:rPr>
  </w:style>
  <w:style w:type="paragraph" w:styleId="Heading3">
    <w:name w:val="heading 3"/>
    <w:basedOn w:val="Normal"/>
    <w:next w:val="Normal"/>
    <w:link w:val="Heading3Char"/>
    <w:uiPriority w:val="9"/>
    <w:unhideWhenUsed/>
    <w:qFormat/>
    <w:rsid w:val="00DE4439"/>
    <w:pPr>
      <w:keepNext/>
      <w:keepLines/>
      <w:spacing w:before="40" w:after="0"/>
      <w:outlineLvl w:val="2"/>
    </w:pPr>
    <w:rPr>
      <w:rFonts w:eastAsiaTheme="majorEastAsia" w:cs="Poppins (Corpo)"/>
      <w:b/>
      <w:bCs/>
      <w:color w:val="062172" w:themeColor="accent1"/>
      <w:szCs w:val="20"/>
      <w:u w:val="single" w:color="43D596" w:themeColor="accent2"/>
    </w:rPr>
  </w:style>
  <w:style w:type="paragraph" w:styleId="Heading4">
    <w:name w:val="heading 4"/>
    <w:basedOn w:val="Normal"/>
    <w:next w:val="Normal"/>
    <w:link w:val="Heading4Char"/>
    <w:uiPriority w:val="9"/>
    <w:unhideWhenUsed/>
    <w:qFormat/>
    <w:rsid w:val="00DE4439"/>
    <w:pPr>
      <w:keepNext/>
      <w:keepLines/>
      <w:spacing w:before="40" w:after="0"/>
      <w:outlineLvl w:val="3"/>
    </w:pPr>
    <w:rPr>
      <w:rFonts w:eastAsiaTheme="majorEastAsia" w:cs="Poppins (Corpo)"/>
      <w:b/>
      <w:bCs/>
      <w:color w:val="062172" w:themeColor="accent1"/>
      <w:u w:val="single" w:color="43D596" w:themeColor="accent2"/>
      <w:lang w:val="en-US"/>
    </w:rPr>
  </w:style>
  <w:style w:type="paragraph" w:styleId="Heading5">
    <w:name w:val="heading 5"/>
    <w:basedOn w:val="Normal"/>
    <w:next w:val="Normal"/>
    <w:link w:val="Heading5Char"/>
    <w:uiPriority w:val="9"/>
    <w:unhideWhenUsed/>
    <w:qFormat/>
    <w:rsid w:val="00DE4439"/>
    <w:pPr>
      <w:keepNext/>
      <w:keepLines/>
      <w:spacing w:before="40" w:after="0"/>
      <w:outlineLvl w:val="4"/>
    </w:pPr>
    <w:rPr>
      <w:rFonts w:asciiTheme="majorHAnsi" w:eastAsiaTheme="majorEastAsia" w:hAnsiTheme="majorHAnsi" w:cstheme="majorBidi"/>
      <w:color w:val="04185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39"/>
    <w:rPr>
      <w:rFonts w:asciiTheme="majorHAnsi" w:eastAsiaTheme="majorEastAsia" w:hAnsiTheme="majorHAnsi" w:cstheme="majorBidi"/>
      <w:color w:val="43D596" w:themeColor="accent2"/>
      <w:sz w:val="48"/>
      <w:szCs w:val="48"/>
    </w:rPr>
  </w:style>
  <w:style w:type="paragraph" w:styleId="Subtitle">
    <w:name w:val="Subtitle"/>
    <w:basedOn w:val="Normal"/>
    <w:next w:val="Normal"/>
    <w:link w:val="SubtitleChar"/>
    <w:uiPriority w:val="11"/>
    <w:qFormat/>
    <w:rsid w:val="00DE4439"/>
    <w:pPr>
      <w:numPr>
        <w:ilvl w:val="1"/>
      </w:numPr>
      <w:spacing w:before="0" w:after="360"/>
    </w:pPr>
    <w:rPr>
      <w:b/>
      <w:color w:val="062172" w:themeColor="accent1"/>
      <w:spacing w:val="15"/>
      <w:sz w:val="24"/>
      <w:szCs w:val="22"/>
    </w:rPr>
  </w:style>
  <w:style w:type="character" w:customStyle="1" w:styleId="SubtitleChar">
    <w:name w:val="Subtitle Char"/>
    <w:basedOn w:val="DefaultParagraphFont"/>
    <w:link w:val="Subtitle"/>
    <w:uiPriority w:val="11"/>
    <w:rsid w:val="00DE4439"/>
    <w:rPr>
      <w:rFonts w:eastAsiaTheme="minorEastAsia"/>
      <w:b/>
      <w:color w:val="062172" w:themeColor="accent1"/>
      <w:spacing w:val="15"/>
      <w:szCs w:val="22"/>
    </w:rPr>
  </w:style>
  <w:style w:type="paragraph" w:styleId="Title">
    <w:name w:val="Title"/>
    <w:next w:val="Normal"/>
    <w:link w:val="TitleChar"/>
    <w:uiPriority w:val="10"/>
    <w:qFormat/>
    <w:rsid w:val="00D74551"/>
    <w:pPr>
      <w:spacing w:after="480"/>
    </w:pPr>
    <w:rPr>
      <w:rFonts w:asciiTheme="majorHAnsi" w:eastAsiaTheme="majorEastAsia" w:hAnsiTheme="majorHAnsi" w:cstheme="majorBidi"/>
      <w:color w:val="43D596" w:themeColor="accent2"/>
      <w:sz w:val="140"/>
      <w:szCs w:val="32"/>
    </w:rPr>
  </w:style>
  <w:style w:type="paragraph" w:styleId="FootnoteText">
    <w:name w:val="footnote text"/>
    <w:basedOn w:val="Normal"/>
    <w:link w:val="FootnoteTextChar"/>
    <w:uiPriority w:val="99"/>
    <w:semiHidden/>
    <w:unhideWhenUsed/>
    <w:rsid w:val="00B97239"/>
    <w:rPr>
      <w:szCs w:val="20"/>
    </w:rPr>
  </w:style>
  <w:style w:type="character" w:customStyle="1" w:styleId="FootnoteTextChar">
    <w:name w:val="Footnote Text Char"/>
    <w:basedOn w:val="DefaultParagraphFont"/>
    <w:link w:val="FootnoteText"/>
    <w:uiPriority w:val="99"/>
    <w:semiHidden/>
    <w:rsid w:val="00B97239"/>
    <w:rPr>
      <w:sz w:val="20"/>
      <w:szCs w:val="20"/>
    </w:rPr>
  </w:style>
  <w:style w:type="character" w:customStyle="1" w:styleId="TitleChar">
    <w:name w:val="Title Char"/>
    <w:basedOn w:val="DefaultParagraphFont"/>
    <w:link w:val="Title"/>
    <w:uiPriority w:val="10"/>
    <w:rsid w:val="00D74551"/>
    <w:rPr>
      <w:rFonts w:asciiTheme="majorHAnsi" w:eastAsiaTheme="majorEastAsia" w:hAnsiTheme="majorHAnsi" w:cstheme="majorBidi"/>
      <w:color w:val="43D596" w:themeColor="accent2"/>
      <w:sz w:val="140"/>
      <w:szCs w:val="32"/>
    </w:rPr>
  </w:style>
  <w:style w:type="character" w:customStyle="1" w:styleId="Heading2Char">
    <w:name w:val="Heading 2 Char"/>
    <w:basedOn w:val="DefaultParagraphFont"/>
    <w:link w:val="Heading2"/>
    <w:uiPriority w:val="9"/>
    <w:rsid w:val="00DE4439"/>
    <w:rPr>
      <w:rFonts w:eastAsiaTheme="majorEastAsia" w:cstheme="majorBidi"/>
      <w:b/>
      <w:color w:val="062172" w:themeColor="accent1"/>
    </w:rPr>
  </w:style>
  <w:style w:type="paragraph" w:styleId="Quote">
    <w:name w:val="Quote"/>
    <w:basedOn w:val="Normal"/>
    <w:next w:val="Normal"/>
    <w:link w:val="QuoteChar"/>
    <w:uiPriority w:val="29"/>
    <w:qFormat/>
    <w:rsid w:val="0067785B"/>
    <w:pPr>
      <w:spacing w:before="200" w:after="160"/>
      <w:ind w:left="864" w:right="864"/>
    </w:pPr>
    <w:rPr>
      <w:rFonts w:ascii="Poppins" w:hAnsi="Poppins"/>
      <w:b/>
      <w:i/>
      <w:iCs/>
      <w:color w:val="43D596" w:themeColor="accent2"/>
    </w:rPr>
  </w:style>
  <w:style w:type="character" w:customStyle="1" w:styleId="QuoteChar">
    <w:name w:val="Quote Char"/>
    <w:basedOn w:val="DefaultParagraphFont"/>
    <w:link w:val="Quote"/>
    <w:uiPriority w:val="29"/>
    <w:rsid w:val="0067785B"/>
    <w:rPr>
      <w:rFonts w:ascii="Poppins" w:hAnsi="Poppins"/>
      <w:b/>
      <w:i/>
      <w:iCs/>
      <w:color w:val="43D596" w:themeColor="accent2"/>
      <w:sz w:val="20"/>
    </w:rPr>
  </w:style>
  <w:style w:type="character" w:styleId="Hyperlink">
    <w:name w:val="Hyperlink"/>
    <w:basedOn w:val="DefaultParagraphFont"/>
    <w:uiPriority w:val="99"/>
    <w:unhideWhenUsed/>
    <w:rsid w:val="0067785B"/>
    <w:rPr>
      <w:color w:val="0563C1" w:themeColor="hyperlink"/>
      <w:u w:val="single"/>
    </w:rPr>
  </w:style>
  <w:style w:type="character" w:customStyle="1" w:styleId="UnresolvedMention1">
    <w:name w:val="Unresolved Mention1"/>
    <w:basedOn w:val="DefaultParagraphFont"/>
    <w:uiPriority w:val="99"/>
    <w:semiHidden/>
    <w:unhideWhenUsed/>
    <w:rsid w:val="0067785B"/>
    <w:rPr>
      <w:color w:val="605E5C"/>
      <w:shd w:val="clear" w:color="auto" w:fill="E1DFDD"/>
    </w:rPr>
  </w:style>
  <w:style w:type="paragraph" w:styleId="Caption">
    <w:name w:val="caption"/>
    <w:basedOn w:val="Normal"/>
    <w:next w:val="Normal"/>
    <w:uiPriority w:val="35"/>
    <w:unhideWhenUsed/>
    <w:qFormat/>
    <w:rsid w:val="0067785B"/>
    <w:pPr>
      <w:spacing w:before="0" w:after="200"/>
    </w:pPr>
    <w:rPr>
      <w:i/>
      <w:iCs/>
      <w:sz w:val="16"/>
      <w:szCs w:val="18"/>
    </w:rPr>
  </w:style>
  <w:style w:type="paragraph" w:styleId="ListParagraph">
    <w:name w:val="List Paragraph"/>
    <w:aliases w:val="List Paragraph (numbered (a)),Numbered List Paragraph,References,List_Paragraph,Multilevel para_II,List Paragraph1,Numbered list,F5 List Paragraph,Dot pt,No Spacing1,List Paragraph Char Char Char,Indicator Text,Titre1,Retrait,lp1"/>
    <w:basedOn w:val="Normal"/>
    <w:link w:val="ListParagraphChar"/>
    <w:qFormat/>
    <w:rsid w:val="0067785B"/>
    <w:pPr>
      <w:ind w:left="720"/>
      <w:contextualSpacing/>
    </w:pPr>
  </w:style>
  <w:style w:type="numbering" w:customStyle="1" w:styleId="Bulletlist">
    <w:name w:val="Bullet list"/>
    <w:uiPriority w:val="99"/>
    <w:rsid w:val="000A00E9"/>
    <w:pPr>
      <w:numPr>
        <w:numId w:val="16"/>
      </w:numPr>
    </w:pPr>
  </w:style>
  <w:style w:type="paragraph" w:customStyle="1" w:styleId="Bullets">
    <w:name w:val="Bullets"/>
    <w:basedOn w:val="ListParagraph"/>
    <w:qFormat/>
    <w:rsid w:val="00687468"/>
    <w:pPr>
      <w:numPr>
        <w:numId w:val="20"/>
      </w:numPr>
    </w:pPr>
  </w:style>
  <w:style w:type="paragraph" w:customStyle="1" w:styleId="Boxtext">
    <w:name w:val="Box text"/>
    <w:basedOn w:val="Normal"/>
    <w:qFormat/>
    <w:rsid w:val="00DB771A"/>
    <w:pPr>
      <w:pBdr>
        <w:top w:val="single" w:sz="48" w:space="1" w:color="EBF9F2" w:themeColor="accent5" w:themeTint="33"/>
        <w:left w:val="single" w:sz="48" w:space="4" w:color="EBF9F2" w:themeColor="accent5" w:themeTint="33"/>
        <w:bottom w:val="single" w:sz="48" w:space="1" w:color="EBF9F2" w:themeColor="accent5" w:themeTint="33"/>
        <w:right w:val="single" w:sz="48" w:space="4" w:color="EBF9F2" w:themeColor="accent5" w:themeTint="33"/>
      </w:pBdr>
      <w:shd w:val="solid" w:color="EBF9F2" w:themeColor="accent5" w:themeTint="33" w:fill="EBF9F2" w:themeFill="accent5" w:themeFillTint="33"/>
    </w:pPr>
    <w:rPr>
      <w:color w:val="062172" w:themeColor="accent1"/>
    </w:rPr>
  </w:style>
  <w:style w:type="paragraph" w:customStyle="1" w:styleId="BoxTitle">
    <w:name w:val="Box Title"/>
    <w:basedOn w:val="Boxtext"/>
    <w:qFormat/>
    <w:rsid w:val="00DB771A"/>
    <w:rPr>
      <w:b/>
      <w:bCs/>
    </w:rPr>
  </w:style>
  <w:style w:type="paragraph" w:styleId="Header">
    <w:name w:val="header"/>
    <w:basedOn w:val="Normal"/>
    <w:link w:val="HeaderChar"/>
    <w:uiPriority w:val="99"/>
    <w:unhideWhenUsed/>
    <w:rsid w:val="00397C74"/>
    <w:pPr>
      <w:tabs>
        <w:tab w:val="center" w:pos="4819"/>
        <w:tab w:val="right" w:pos="9638"/>
      </w:tabs>
      <w:spacing w:before="0" w:after="0"/>
    </w:pPr>
  </w:style>
  <w:style w:type="character" w:customStyle="1" w:styleId="HeaderChar">
    <w:name w:val="Header Char"/>
    <w:basedOn w:val="DefaultParagraphFont"/>
    <w:link w:val="Header"/>
    <w:uiPriority w:val="99"/>
    <w:rsid w:val="00397C74"/>
    <w:rPr>
      <w:color w:val="062172" w:themeColor="accent1"/>
      <w:sz w:val="20"/>
    </w:rPr>
  </w:style>
  <w:style w:type="paragraph" w:styleId="Footer">
    <w:name w:val="footer"/>
    <w:basedOn w:val="Normal"/>
    <w:link w:val="FooterChar"/>
    <w:uiPriority w:val="99"/>
    <w:unhideWhenUsed/>
    <w:rsid w:val="00397C74"/>
    <w:pPr>
      <w:tabs>
        <w:tab w:val="center" w:pos="4819"/>
        <w:tab w:val="right" w:pos="9638"/>
      </w:tabs>
      <w:spacing w:before="0" w:after="0"/>
    </w:pPr>
  </w:style>
  <w:style w:type="character" w:customStyle="1" w:styleId="FooterChar">
    <w:name w:val="Footer Char"/>
    <w:basedOn w:val="DefaultParagraphFont"/>
    <w:link w:val="Footer"/>
    <w:uiPriority w:val="99"/>
    <w:rsid w:val="00397C74"/>
    <w:rPr>
      <w:color w:val="062172" w:themeColor="accent1"/>
      <w:sz w:val="20"/>
    </w:rPr>
  </w:style>
  <w:style w:type="character" w:customStyle="1" w:styleId="Heading4Char">
    <w:name w:val="Heading 4 Char"/>
    <w:basedOn w:val="DefaultParagraphFont"/>
    <w:link w:val="Heading4"/>
    <w:uiPriority w:val="9"/>
    <w:rsid w:val="00DE4439"/>
    <w:rPr>
      <w:rFonts w:eastAsiaTheme="majorEastAsia" w:cs="Poppins (Corpo)"/>
      <w:b/>
      <w:bCs/>
      <w:color w:val="062172" w:themeColor="accent1"/>
      <w:sz w:val="20"/>
      <w:u w:val="single" w:color="43D596" w:themeColor="accent2"/>
      <w:lang w:val="en-US"/>
    </w:rPr>
  </w:style>
  <w:style w:type="character" w:customStyle="1" w:styleId="Heading3Char">
    <w:name w:val="Heading 3 Char"/>
    <w:basedOn w:val="DefaultParagraphFont"/>
    <w:link w:val="Heading3"/>
    <w:uiPriority w:val="9"/>
    <w:rsid w:val="00DE4439"/>
    <w:rPr>
      <w:rFonts w:eastAsiaTheme="majorEastAsia" w:cs="Poppins (Corpo)"/>
      <w:b/>
      <w:bCs/>
      <w:color w:val="062172" w:themeColor="accent1"/>
      <w:sz w:val="20"/>
      <w:szCs w:val="20"/>
      <w:u w:val="single" w:color="43D596" w:themeColor="accent2"/>
    </w:rPr>
  </w:style>
  <w:style w:type="character" w:customStyle="1" w:styleId="Heading5Char">
    <w:name w:val="Heading 5 Char"/>
    <w:basedOn w:val="DefaultParagraphFont"/>
    <w:link w:val="Heading5"/>
    <w:uiPriority w:val="9"/>
    <w:rsid w:val="00DE4439"/>
    <w:rPr>
      <w:rFonts w:asciiTheme="majorHAnsi" w:eastAsiaTheme="majorEastAsia" w:hAnsiTheme="majorHAnsi" w:cstheme="majorBidi"/>
      <w:color w:val="041855" w:themeColor="accent1" w:themeShade="BF"/>
      <w:sz w:val="20"/>
    </w:rPr>
  </w:style>
  <w:style w:type="paragraph" w:styleId="BodyText">
    <w:name w:val="Body Text"/>
    <w:basedOn w:val="Normal"/>
    <w:link w:val="BodyTextChar"/>
    <w:uiPriority w:val="1"/>
    <w:qFormat/>
    <w:rsid w:val="00303D87"/>
    <w:pPr>
      <w:widowControl w:val="0"/>
      <w:autoSpaceDE w:val="0"/>
      <w:autoSpaceDN w:val="0"/>
      <w:spacing w:before="0" w:after="0"/>
    </w:pPr>
    <w:rPr>
      <w:rFonts w:ascii="Times New Roman" w:eastAsia="Times New Roman" w:hAnsi="Times New Roman" w:cs="Times New Roman"/>
      <w:color w:val="auto"/>
      <w:sz w:val="22"/>
      <w:szCs w:val="22"/>
      <w:lang w:val="en-US" w:bidi="en-US"/>
    </w:rPr>
  </w:style>
  <w:style w:type="character" w:customStyle="1" w:styleId="BodyTextChar">
    <w:name w:val="Body Text Char"/>
    <w:basedOn w:val="DefaultParagraphFont"/>
    <w:link w:val="BodyText"/>
    <w:uiPriority w:val="1"/>
    <w:rsid w:val="00303D87"/>
    <w:rPr>
      <w:rFonts w:ascii="Times New Roman" w:eastAsia="Times New Roman" w:hAnsi="Times New Roman" w:cs="Times New Roman"/>
      <w:sz w:val="22"/>
      <w:szCs w:val="22"/>
      <w:lang w:val="en-US" w:bidi="en-US"/>
    </w:rPr>
  </w:style>
  <w:style w:type="paragraph" w:styleId="CommentText">
    <w:name w:val="annotation text"/>
    <w:basedOn w:val="Normal"/>
    <w:link w:val="CommentTextChar"/>
    <w:uiPriority w:val="99"/>
    <w:unhideWhenUsed/>
    <w:rsid w:val="00303D87"/>
    <w:pPr>
      <w:pBdr>
        <w:top w:val="nil"/>
        <w:left w:val="nil"/>
        <w:bottom w:val="nil"/>
        <w:right w:val="nil"/>
        <w:between w:val="nil"/>
        <w:bar w:val="nil"/>
      </w:pBdr>
      <w:spacing w:before="0" w:after="0"/>
    </w:pPr>
    <w:rPr>
      <w:rFonts w:ascii="Times New Roman" w:eastAsia="Arial Unicode MS" w:hAnsi="Times New Roman" w:cs="Times New Roman"/>
      <w:color w:val="auto"/>
      <w:sz w:val="24"/>
      <w:bdr w:val="nil"/>
      <w:lang w:val="en-US"/>
    </w:rPr>
  </w:style>
  <w:style w:type="character" w:customStyle="1" w:styleId="CommentTextChar">
    <w:name w:val="Comment Text Char"/>
    <w:basedOn w:val="DefaultParagraphFont"/>
    <w:link w:val="CommentText"/>
    <w:uiPriority w:val="99"/>
    <w:rsid w:val="00303D87"/>
    <w:rPr>
      <w:rFonts w:ascii="Times New Roman" w:eastAsia="Arial Unicode MS" w:hAnsi="Times New Roman" w:cs="Times New Roman"/>
      <w:bdr w:val="nil"/>
      <w:lang w:val="en-US"/>
    </w:rPr>
  </w:style>
  <w:style w:type="character" w:customStyle="1" w:styleId="ListParagraphChar">
    <w:name w:val="List Paragraph Char"/>
    <w:aliases w:val="List Paragraph (numbered (a)) Char,Numbered List Paragraph Char,References Char,List_Paragraph Char,Multilevel para_II Char,List Paragraph1 Char,Numbered list Char,F5 List Paragraph Char,Dot pt Char,No Spacing1 Char,Titre1 Char"/>
    <w:basedOn w:val="DefaultParagraphFont"/>
    <w:link w:val="ListParagraph"/>
    <w:qFormat/>
    <w:rsid w:val="00303D87"/>
    <w:rPr>
      <w:rFonts w:eastAsiaTheme="minorEastAsia"/>
      <w:color w:val="000000" w:themeColor="text1"/>
      <w:sz w:val="20"/>
    </w:rPr>
  </w:style>
  <w:style w:type="paragraph" w:styleId="NormalWeb">
    <w:name w:val="Normal (Web)"/>
    <w:basedOn w:val="Normal"/>
    <w:uiPriority w:val="99"/>
    <w:unhideWhenUsed/>
    <w:rsid w:val="00303D87"/>
    <w:pPr>
      <w:spacing w:before="100" w:beforeAutospacing="1" w:after="100" w:afterAutospacing="1"/>
    </w:pPr>
    <w:rPr>
      <w:rFonts w:ascii="Times New Roman" w:eastAsia="Times New Roman" w:hAnsi="Times New Roman" w:cs="Times New Roman"/>
      <w:color w:val="auto"/>
      <w:sz w:val="24"/>
      <w:lang w:val="fr-FR" w:eastAsia="fr-FR"/>
    </w:rPr>
  </w:style>
  <w:style w:type="character" w:styleId="FootnoteReference">
    <w:name w:val="footnote reference"/>
    <w:basedOn w:val="DefaultParagraphFont"/>
    <w:uiPriority w:val="99"/>
    <w:unhideWhenUsed/>
    <w:rsid w:val="00303D87"/>
    <w:rPr>
      <w:vertAlign w:val="superscript"/>
    </w:rPr>
  </w:style>
  <w:style w:type="paragraph" w:customStyle="1" w:styleId="Default">
    <w:name w:val="Default"/>
    <w:rsid w:val="00303D87"/>
    <w:pPr>
      <w:autoSpaceDE w:val="0"/>
      <w:autoSpaceDN w:val="0"/>
      <w:adjustRightInd w:val="0"/>
    </w:pPr>
    <w:rPr>
      <w:rFonts w:ascii="Calibri" w:hAnsi="Calibri" w:cs="Calibri"/>
      <w:color w:val="000000"/>
      <w:lang w:val="en-US"/>
    </w:rPr>
  </w:style>
  <w:style w:type="table" w:styleId="TableGrid">
    <w:name w:val="Table Grid"/>
    <w:basedOn w:val="TableNormal"/>
    <w:uiPriority w:val="39"/>
    <w:rsid w:val="00303D87"/>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05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051"/>
    <w:rPr>
      <w:rFonts w:ascii="Segoe UI" w:eastAsiaTheme="minorEastAsia" w:hAnsi="Segoe UI" w:cs="Segoe UI"/>
      <w:color w:val="000000" w:themeColor="text1"/>
      <w:sz w:val="18"/>
      <w:szCs w:val="18"/>
    </w:rPr>
  </w:style>
  <w:style w:type="character" w:styleId="CommentReference">
    <w:name w:val="annotation reference"/>
    <w:basedOn w:val="DefaultParagraphFont"/>
    <w:uiPriority w:val="99"/>
    <w:semiHidden/>
    <w:unhideWhenUsed/>
    <w:rsid w:val="00445EB5"/>
    <w:rPr>
      <w:sz w:val="16"/>
      <w:szCs w:val="16"/>
    </w:rPr>
  </w:style>
  <w:style w:type="paragraph" w:styleId="CommentSubject">
    <w:name w:val="annotation subject"/>
    <w:basedOn w:val="CommentText"/>
    <w:next w:val="CommentText"/>
    <w:link w:val="CommentSubjectChar"/>
    <w:uiPriority w:val="99"/>
    <w:semiHidden/>
    <w:unhideWhenUsed/>
    <w:rsid w:val="00445EB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Theme="minorHAnsi" w:eastAsiaTheme="minorEastAsia" w:hAnsiTheme="minorHAnsi" w:cstheme="minorBidi"/>
      <w:b/>
      <w:bCs/>
      <w:color w:val="000000" w:themeColor="text1"/>
      <w:sz w:val="20"/>
      <w:szCs w:val="20"/>
      <w:bdr w:val="none" w:sz="0" w:space="0" w:color="auto"/>
      <w:lang w:val="it-IT"/>
    </w:rPr>
  </w:style>
  <w:style w:type="character" w:customStyle="1" w:styleId="CommentSubjectChar">
    <w:name w:val="Comment Subject Char"/>
    <w:basedOn w:val="CommentTextChar"/>
    <w:link w:val="CommentSubject"/>
    <w:uiPriority w:val="99"/>
    <w:semiHidden/>
    <w:rsid w:val="00445EB5"/>
    <w:rPr>
      <w:rFonts w:ascii="Times New Roman" w:eastAsiaTheme="minorEastAsia" w:hAnsi="Times New Roman" w:cs="Times New Roman"/>
      <w:b/>
      <w:bCs/>
      <w:color w:val="000000" w:themeColor="text1"/>
      <w:sz w:val="20"/>
      <w:szCs w:val="20"/>
      <w:bdr w:val="nil"/>
      <w:lang w:val="en-US"/>
    </w:rPr>
  </w:style>
  <w:style w:type="character" w:styleId="FollowedHyperlink">
    <w:name w:val="FollowedHyperlink"/>
    <w:basedOn w:val="DefaultParagraphFont"/>
    <w:uiPriority w:val="99"/>
    <w:semiHidden/>
    <w:unhideWhenUsed/>
    <w:rsid w:val="002324A5"/>
    <w:rPr>
      <w:color w:val="954F72" w:themeColor="followedHyperlink"/>
      <w:u w:val="single"/>
    </w:rPr>
  </w:style>
  <w:style w:type="paragraph" w:styleId="Revision">
    <w:name w:val="Revision"/>
    <w:hidden/>
    <w:uiPriority w:val="99"/>
    <w:semiHidden/>
    <w:rsid w:val="00482613"/>
    <w:rPr>
      <w:rFonts w:eastAsiaTheme="minorEastAsia"/>
      <w:color w:val="000000" w:themeColor="text1"/>
      <w:sz w:val="20"/>
    </w:rPr>
  </w:style>
  <w:style w:type="character" w:styleId="UnresolvedMention">
    <w:name w:val="Unresolved Mention"/>
    <w:basedOn w:val="DefaultParagraphFont"/>
    <w:uiPriority w:val="99"/>
    <w:semiHidden/>
    <w:unhideWhenUsed/>
    <w:rsid w:val="00124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balpartnership.org/content/leg-self-assessment-and-performance-feedback-too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lobalpartnership.org/fr/content/principes-pour-des-groupes-locaux-des-partenaires-de-leducation-effica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balpartnership.org/content/leg-self-assessment-and-performance-feedback-tool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_GPE2020_4">
  <a:themeElements>
    <a:clrScheme name="GPE_2020">
      <a:dk1>
        <a:sysClr val="windowText" lastClr="000000"/>
      </a:dk1>
      <a:lt1>
        <a:sysClr val="window" lastClr="FFFFFF"/>
      </a:lt1>
      <a:dk2>
        <a:srgbClr val="44546A"/>
      </a:dk2>
      <a:lt2>
        <a:srgbClr val="E7E6E6"/>
      </a:lt2>
      <a:accent1>
        <a:srgbClr val="062172"/>
      </a:accent1>
      <a:accent2>
        <a:srgbClr val="43D596"/>
      </a:accent2>
      <a:accent3>
        <a:srgbClr val="6D7AA1"/>
      </a:accent3>
      <a:accent4>
        <a:srgbClr val="CBCFDE"/>
      </a:accent4>
      <a:accent5>
        <a:srgbClr val="9EE1BF"/>
      </a:accent5>
      <a:accent6>
        <a:srgbClr val="DCF1E7"/>
      </a:accent6>
      <a:hlink>
        <a:srgbClr val="0563C1"/>
      </a:hlink>
      <a:folHlink>
        <a:srgbClr val="954F72"/>
      </a:folHlink>
    </a:clrScheme>
    <a:fontScheme name="GPE_2020">
      <a:majorFont>
        <a:latin typeface="Bebas Neue"/>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GPE2020_3" id="{EA40C74D-BFD3-4509-AB5A-B2F46B62FC9C}" vid="{8313134A-9D41-41FA-9C50-EE0159E93E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1C6D1379787458E224773B80FF4BB" ma:contentTypeVersion="10" ma:contentTypeDescription="Create a new document." ma:contentTypeScope="" ma:versionID="02e49ce4750b6d3ac9690f96cc4a5b62">
  <xsd:schema xmlns:xsd="http://www.w3.org/2001/XMLSchema" xmlns:xs="http://www.w3.org/2001/XMLSchema" xmlns:p="http://schemas.microsoft.com/office/2006/metadata/properties" xmlns:ns2="f8327443-37cf-4573-aae4-f97859efc2ab" xmlns:ns3="52f1af80-2cd7-4c0f-b841-88ddecbe47bb" targetNamespace="http://schemas.microsoft.com/office/2006/metadata/properties" ma:root="true" ma:fieldsID="dfd3251460cbb3b7d26a4a7af9c2885e" ns2:_="" ns3:_="">
    <xsd:import namespace="f8327443-37cf-4573-aae4-f97859efc2ab"/>
    <xsd:import namespace="52f1af80-2cd7-4c0f-b841-88ddecbe4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27443-37cf-4573-aae4-f97859efc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f1af80-2cd7-4c0f-b841-88ddecbe47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2f1af80-2cd7-4c0f-b841-88ddecbe47b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C13E0-D002-4FB6-9B0E-F28EEF0EC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27443-37cf-4573-aae4-f97859efc2ab"/>
    <ds:schemaRef ds:uri="52f1af80-2cd7-4c0f-b841-88ddecbe4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661B0-0A6E-4DCA-9F64-02BB3D711A10}">
  <ds:schemaRefs>
    <ds:schemaRef ds:uri="http://schemas.microsoft.com/office/2006/metadata/properties"/>
    <ds:schemaRef ds:uri="http://schemas.microsoft.com/office/infopath/2007/PartnerControls"/>
    <ds:schemaRef ds:uri="52f1af80-2cd7-4c0f-b841-88ddecbe47bb"/>
  </ds:schemaRefs>
</ds:datastoreItem>
</file>

<file path=customXml/itemProps3.xml><?xml version="1.0" encoding="utf-8"?>
<ds:datastoreItem xmlns:ds="http://schemas.openxmlformats.org/officeDocument/2006/customXml" ds:itemID="{04088256-6246-4BA6-9C7D-C0C522AF6E2E}">
  <ds:schemaRefs>
    <ds:schemaRef ds:uri="http://schemas.microsoft.com/sharepoint/v3/contenttype/forms"/>
  </ds:schemaRefs>
</ds:datastoreItem>
</file>

<file path=customXml/itemProps4.xml><?xml version="1.0" encoding="utf-8"?>
<ds:datastoreItem xmlns:ds="http://schemas.openxmlformats.org/officeDocument/2006/customXml" ds:itemID="{25F51192-3C8D-4039-B350-E0AB24C8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Links>
    <vt:vector size="18" baseType="variant">
      <vt:variant>
        <vt:i4>1245268</vt:i4>
      </vt:variant>
      <vt:variant>
        <vt:i4>6</vt:i4>
      </vt:variant>
      <vt:variant>
        <vt:i4>0</vt:i4>
      </vt:variant>
      <vt:variant>
        <vt:i4>5</vt:i4>
      </vt:variant>
      <vt:variant>
        <vt:lpwstr>https://www.globalpartnership.org/content/leg-self-assessment-and-performance-feedback-tools</vt:lpwstr>
      </vt:variant>
      <vt:variant>
        <vt:lpwstr/>
      </vt:variant>
      <vt:variant>
        <vt:i4>1245268</vt:i4>
      </vt:variant>
      <vt:variant>
        <vt:i4>3</vt:i4>
      </vt:variant>
      <vt:variant>
        <vt:i4>0</vt:i4>
      </vt:variant>
      <vt:variant>
        <vt:i4>5</vt:i4>
      </vt:variant>
      <vt:variant>
        <vt:lpwstr>https://www.globalpartnership.org/content/leg-self-assessment-and-performance-feedback-tools</vt:lpwstr>
      </vt:variant>
      <vt:variant>
        <vt:lpwstr/>
      </vt:variant>
      <vt:variant>
        <vt:i4>1376274</vt:i4>
      </vt:variant>
      <vt:variant>
        <vt:i4>0</vt:i4>
      </vt:variant>
      <vt:variant>
        <vt:i4>0</vt:i4>
      </vt:variant>
      <vt:variant>
        <vt:i4>5</vt:i4>
      </vt:variant>
      <vt:variant>
        <vt:lpwstr>https://www.globalpartnership.org/content/principles-toward-effective-local-education-groups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Lateisha Ugwuegbula</dc:creator>
  <cp:lastModifiedBy>Janne Kjaersgaard Perrier</cp:lastModifiedBy>
  <cp:revision>32</cp:revision>
  <dcterms:created xsi:type="dcterms:W3CDTF">2021-07-06T10:00:00Z</dcterms:created>
  <dcterms:modified xsi:type="dcterms:W3CDTF">2023-02-20T22:09:00Z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0x010100E121C6D1379787458E224773B80FF4BB</vt:lpwstr>
  </property>
  <property fmtid="{D5CDD505-2E9C-101B-9397-08002B2CF9AE}" pid="3" name="Order">
    <vt:r8>3600</vt:r8>
  </property>
  <property fmtid="{D5CDD505-2E9C-101B-9397-08002B2CF9AE}" pid="4" name="_ExtendedDescription">
    <vt:lpwstr/>
  </property>
  <property fmtid="{D5CDD505-2E9C-101B-9397-08002B2CF9AE}" pid="5" name="ComplianceAssetId">
    <vt:lpwstr/>
  </property>
</Properties>
</file>